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FB270" w14:textId="633B05A0" w:rsidR="00955F5E" w:rsidRPr="004B33DD" w:rsidRDefault="00D02D59" w:rsidP="00525B71">
      <w:pPr>
        <w:pStyle w:val="Heading1"/>
        <w:ind w:left="0" w:firstLine="0"/>
        <w:jc w:val="center"/>
      </w:pPr>
      <w:r>
        <w:t>FSC Co</w:t>
      </w:r>
      <w:r w:rsidRPr="00EB7763">
        <w:t>n</w:t>
      </w:r>
      <w:r>
        <w:t xml:space="preserve">trolled Wood </w:t>
      </w:r>
      <w:r w:rsidR="001D33D0" w:rsidRPr="004B33DD">
        <w:t>D</w:t>
      </w:r>
      <w:r>
        <w:t xml:space="preserve">ue </w:t>
      </w:r>
      <w:r w:rsidR="001D33D0" w:rsidRPr="004B33DD">
        <w:t>D</w:t>
      </w:r>
      <w:r>
        <w:t xml:space="preserve">iligence </w:t>
      </w:r>
      <w:r w:rsidR="001D33D0" w:rsidRPr="004B33DD">
        <w:t>S</w:t>
      </w:r>
      <w:r>
        <w:t>ystem</w:t>
      </w:r>
      <w:r w:rsidR="001D33D0" w:rsidRPr="004B33DD">
        <w:t xml:space="preserve"> </w:t>
      </w:r>
      <w:r w:rsidR="00952062">
        <w:t xml:space="preserve">Public </w:t>
      </w:r>
      <w:r>
        <w:t>S</w:t>
      </w:r>
      <w:r w:rsidR="00B172E8">
        <w:t>ummary</w:t>
      </w:r>
    </w:p>
    <w:p w14:paraId="45FD36A6" w14:textId="1C682E67" w:rsidR="001D33D0" w:rsidRDefault="001D33D0">
      <w:pPr>
        <w:rPr>
          <w:rFonts w:ascii="MS Reference Sans Serif" w:hAnsi="MS Reference Sans Serif"/>
          <w:b/>
        </w:rPr>
      </w:pPr>
    </w:p>
    <w:p w14:paraId="2D52028D" w14:textId="599F16DC" w:rsidR="007C42D2" w:rsidRPr="00AF4089" w:rsidRDefault="007C42D2" w:rsidP="007C42D2">
      <w:pPr>
        <w:rPr>
          <w:rFonts w:ascii="MS Reference Sans Serif" w:hAnsi="MS Reference Sans Serif"/>
          <w:i/>
          <w:color w:val="7F7F7F" w:themeColor="text1" w:themeTint="80"/>
        </w:rPr>
      </w:pPr>
      <w:r w:rsidRPr="00E146B4">
        <w:rPr>
          <w:rFonts w:ascii="MS Reference Sans Serif" w:hAnsi="MS Reference Sans Serif"/>
          <w:i/>
          <w:color w:val="7F7F7F" w:themeColor="text1" w:themeTint="80"/>
        </w:rPr>
        <w:t>No</w:t>
      </w:r>
      <w:r w:rsidRPr="00AF4089">
        <w:rPr>
          <w:rFonts w:ascii="MS Reference Sans Serif" w:hAnsi="MS Reference Sans Serif"/>
          <w:i/>
          <w:color w:val="7F7F7F" w:themeColor="text1" w:themeTint="80"/>
        </w:rPr>
        <w:t xml:space="preserve">te: Guidance on how to use this document is in </w:t>
      </w:r>
      <w:r w:rsidR="00F8011E" w:rsidRPr="00AF4089">
        <w:rPr>
          <w:rFonts w:ascii="MS Reference Sans Serif" w:hAnsi="MS Reference Sans Serif"/>
          <w:i/>
          <w:color w:val="7F7F7F" w:themeColor="text1" w:themeTint="80"/>
        </w:rPr>
        <w:t xml:space="preserve">grey </w:t>
      </w:r>
      <w:r w:rsidRPr="00AF4089">
        <w:rPr>
          <w:rFonts w:ascii="MS Reference Sans Serif" w:hAnsi="MS Reference Sans Serif"/>
          <w:i/>
          <w:color w:val="7F7F7F" w:themeColor="text1" w:themeTint="80"/>
        </w:rPr>
        <w:t>italic font</w:t>
      </w:r>
      <w:r w:rsidR="00E0435B" w:rsidRPr="00AF4089">
        <w:rPr>
          <w:rFonts w:ascii="MS Reference Sans Serif" w:hAnsi="MS Reference Sans Serif"/>
          <w:i/>
          <w:color w:val="7F7F7F" w:themeColor="text1" w:themeTint="80"/>
        </w:rPr>
        <w:t xml:space="preserve"> and </w:t>
      </w:r>
      <w:r w:rsidR="004435C6">
        <w:rPr>
          <w:rFonts w:ascii="MS Reference Sans Serif" w:hAnsi="MS Reference Sans Serif"/>
          <w:i/>
          <w:color w:val="7F7F7F" w:themeColor="text1" w:themeTint="80"/>
        </w:rPr>
        <w:t>should be</w:t>
      </w:r>
      <w:r w:rsidR="00E0435B" w:rsidRPr="00AF4089">
        <w:rPr>
          <w:rFonts w:ascii="MS Reference Sans Serif" w:hAnsi="MS Reference Sans Serif"/>
          <w:i/>
          <w:color w:val="7F7F7F" w:themeColor="text1" w:themeTint="80"/>
        </w:rPr>
        <w:t xml:space="preserve"> deleted from the final version</w:t>
      </w:r>
    </w:p>
    <w:p w14:paraId="1F564632" w14:textId="77777777" w:rsidR="007C42D2" w:rsidRPr="00B060B2" w:rsidRDefault="007C42D2" w:rsidP="007C42D2">
      <w:pPr>
        <w:rPr>
          <w:rFonts w:ascii="MS Reference Sans Serif" w:hAnsi="MS Reference Sans Serif"/>
        </w:rPr>
      </w:pPr>
    </w:p>
    <w:p w14:paraId="48342909" w14:textId="77777777" w:rsidR="00E264F8" w:rsidRPr="00A7680F" w:rsidRDefault="00E264F8" w:rsidP="00E264F8">
      <w:pPr>
        <w:rPr>
          <w:b/>
        </w:rPr>
      </w:pPr>
      <w:r w:rsidRPr="00A7680F">
        <w:rPr>
          <w:b/>
        </w:rPr>
        <w:t>1. General information</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862"/>
        <w:gridCol w:w="11526"/>
      </w:tblGrid>
      <w:tr w:rsidR="00E264F8" w14:paraId="476CBF4F" w14:textId="77777777" w:rsidTr="00482931">
        <w:tc>
          <w:tcPr>
            <w:tcW w:w="1255" w:type="pct"/>
            <w:shd w:val="clear" w:color="auto" w:fill="E9F0DC"/>
            <w:vAlign w:val="center"/>
          </w:tcPr>
          <w:p w14:paraId="141713B1" w14:textId="77777777" w:rsidR="00E264F8" w:rsidRPr="00A7680F" w:rsidRDefault="00E264F8" w:rsidP="00482931">
            <w:pPr>
              <w:spacing w:after="120"/>
              <w:rPr>
                <w:b/>
                <w:sz w:val="18"/>
                <w:szCs w:val="18"/>
              </w:rPr>
            </w:pPr>
            <w:r w:rsidRPr="00A7680F">
              <w:rPr>
                <w:b/>
                <w:sz w:val="18"/>
                <w:szCs w:val="18"/>
              </w:rPr>
              <w:t>Organisation name:</w:t>
            </w:r>
          </w:p>
        </w:tc>
        <w:tc>
          <w:tcPr>
            <w:tcW w:w="3745" w:type="pct"/>
          </w:tcPr>
          <w:p w14:paraId="545B2379" w14:textId="44F83D25" w:rsidR="00E264F8" w:rsidRPr="00A7680F" w:rsidRDefault="00B47678" w:rsidP="008437E0">
            <w:pPr>
              <w:spacing w:after="120"/>
              <w:rPr>
                <w:b/>
                <w:sz w:val="18"/>
                <w:szCs w:val="18"/>
              </w:rPr>
            </w:pPr>
            <w:proofErr w:type="spellStart"/>
            <w:r>
              <w:rPr>
                <w:b/>
                <w:sz w:val="18"/>
                <w:szCs w:val="18"/>
              </w:rPr>
              <w:t>Greensaw</w:t>
            </w:r>
            <w:proofErr w:type="spellEnd"/>
            <w:r>
              <w:rPr>
                <w:b/>
                <w:sz w:val="18"/>
                <w:szCs w:val="18"/>
              </w:rPr>
              <w:t xml:space="preserve"> OÜ</w:t>
            </w:r>
          </w:p>
        </w:tc>
      </w:tr>
      <w:tr w:rsidR="00E264F8" w14:paraId="3BE86B72" w14:textId="77777777" w:rsidTr="00482931">
        <w:tc>
          <w:tcPr>
            <w:tcW w:w="1255" w:type="pct"/>
            <w:shd w:val="clear" w:color="auto" w:fill="E9F0DC"/>
            <w:vAlign w:val="center"/>
          </w:tcPr>
          <w:p w14:paraId="31F4182F" w14:textId="77777777" w:rsidR="00E264F8" w:rsidRPr="00A7680F" w:rsidRDefault="00E264F8" w:rsidP="00482931">
            <w:pPr>
              <w:spacing w:after="120"/>
              <w:rPr>
                <w:b/>
                <w:sz w:val="18"/>
                <w:szCs w:val="18"/>
              </w:rPr>
            </w:pPr>
            <w:r w:rsidRPr="00A7680F">
              <w:rPr>
                <w:b/>
                <w:sz w:val="18"/>
                <w:szCs w:val="18"/>
              </w:rPr>
              <w:t>FSC certificate code:</w:t>
            </w:r>
          </w:p>
        </w:tc>
        <w:tc>
          <w:tcPr>
            <w:tcW w:w="3745" w:type="pct"/>
          </w:tcPr>
          <w:p w14:paraId="7C509EC8" w14:textId="3AFEE3DD" w:rsidR="00E264F8" w:rsidRPr="00A7680F" w:rsidRDefault="00B47678" w:rsidP="008437E0">
            <w:pPr>
              <w:spacing w:after="120"/>
              <w:rPr>
                <w:b/>
                <w:sz w:val="18"/>
                <w:szCs w:val="18"/>
              </w:rPr>
            </w:pPr>
            <w:bookmarkStart w:id="0" w:name="_Hlk514923209"/>
            <w:r>
              <w:rPr>
                <w:b/>
                <w:sz w:val="18"/>
                <w:szCs w:val="18"/>
              </w:rPr>
              <w:t>NC-CoC-001234; NC-CW-001234;</w:t>
            </w:r>
            <w:bookmarkEnd w:id="0"/>
          </w:p>
        </w:tc>
      </w:tr>
      <w:tr w:rsidR="00E264F8" w14:paraId="238201DB" w14:textId="77777777" w:rsidTr="00482931">
        <w:tc>
          <w:tcPr>
            <w:tcW w:w="1255" w:type="pct"/>
            <w:shd w:val="clear" w:color="auto" w:fill="E9F0DC"/>
            <w:vAlign w:val="center"/>
          </w:tcPr>
          <w:p w14:paraId="5E6ED9F1" w14:textId="77777777" w:rsidR="00E264F8" w:rsidRPr="00A7680F" w:rsidRDefault="00E264F8" w:rsidP="00482931">
            <w:pPr>
              <w:spacing w:after="120"/>
              <w:rPr>
                <w:b/>
                <w:sz w:val="18"/>
                <w:szCs w:val="18"/>
              </w:rPr>
            </w:pPr>
            <w:r w:rsidRPr="00A7680F">
              <w:rPr>
                <w:b/>
                <w:sz w:val="18"/>
                <w:szCs w:val="18"/>
              </w:rPr>
              <w:t>Organisation’s DDS contact person:</w:t>
            </w:r>
          </w:p>
        </w:tc>
        <w:tc>
          <w:tcPr>
            <w:tcW w:w="3745" w:type="pct"/>
          </w:tcPr>
          <w:p w14:paraId="5DABD11C" w14:textId="6B080AFE" w:rsidR="00E264F8" w:rsidRPr="00A7680F" w:rsidRDefault="007E37F7" w:rsidP="008437E0">
            <w:pPr>
              <w:spacing w:after="120"/>
              <w:rPr>
                <w:b/>
                <w:sz w:val="18"/>
                <w:szCs w:val="18"/>
              </w:rPr>
            </w:pPr>
            <w:r>
              <w:rPr>
                <w:b/>
                <w:sz w:val="18"/>
                <w:szCs w:val="18"/>
              </w:rPr>
              <w:t>….</w:t>
            </w:r>
            <w:r w:rsidR="00B47678">
              <w:rPr>
                <w:b/>
                <w:sz w:val="18"/>
                <w:szCs w:val="18"/>
              </w:rPr>
              <w:t>, production manager</w:t>
            </w:r>
          </w:p>
        </w:tc>
      </w:tr>
      <w:tr w:rsidR="00E264F8" w14:paraId="78E76895" w14:textId="77777777" w:rsidTr="00482931">
        <w:tc>
          <w:tcPr>
            <w:tcW w:w="1255" w:type="pct"/>
            <w:shd w:val="clear" w:color="auto" w:fill="E9F0DC"/>
            <w:vAlign w:val="center"/>
          </w:tcPr>
          <w:p w14:paraId="4D8DEA80" w14:textId="77777777" w:rsidR="00E264F8" w:rsidRPr="00A7680F" w:rsidRDefault="00E264F8" w:rsidP="00482931">
            <w:pPr>
              <w:spacing w:after="120"/>
              <w:rPr>
                <w:b/>
                <w:sz w:val="18"/>
                <w:szCs w:val="18"/>
              </w:rPr>
            </w:pPr>
            <w:r w:rsidRPr="00A7680F">
              <w:rPr>
                <w:b/>
                <w:sz w:val="18"/>
                <w:szCs w:val="18"/>
              </w:rPr>
              <w:t>DDS prepared/assisted by:</w:t>
            </w:r>
          </w:p>
        </w:tc>
        <w:tc>
          <w:tcPr>
            <w:tcW w:w="3745" w:type="pct"/>
          </w:tcPr>
          <w:p w14:paraId="586A1654" w14:textId="690FF989" w:rsidR="00E264F8" w:rsidRPr="00A7680F" w:rsidRDefault="00B47678" w:rsidP="008437E0">
            <w:pPr>
              <w:spacing w:after="120"/>
              <w:rPr>
                <w:i/>
                <w:sz w:val="18"/>
                <w:szCs w:val="18"/>
              </w:rPr>
            </w:pPr>
            <w:r>
              <w:rPr>
                <w:i/>
                <w:color w:val="595959" w:themeColor="text1" w:themeTint="A6"/>
                <w:sz w:val="18"/>
                <w:szCs w:val="18"/>
              </w:rPr>
              <w:t xml:space="preserve">DDS prepared by company (production manager </w:t>
            </w:r>
            <w:proofErr w:type="gramStart"/>
            <w:r w:rsidR="007E37F7">
              <w:rPr>
                <w:i/>
                <w:color w:val="595959" w:themeColor="text1" w:themeTint="A6"/>
                <w:sz w:val="18"/>
                <w:szCs w:val="18"/>
              </w:rPr>
              <w:t>…..</w:t>
            </w:r>
            <w:proofErr w:type="gramEnd"/>
            <w:r>
              <w:rPr>
                <w:i/>
                <w:color w:val="595959" w:themeColor="text1" w:themeTint="A6"/>
                <w:sz w:val="18"/>
                <w:szCs w:val="18"/>
              </w:rPr>
              <w:t>)</w:t>
            </w:r>
          </w:p>
        </w:tc>
      </w:tr>
      <w:tr w:rsidR="00E264F8" w14:paraId="3BF93BA3" w14:textId="77777777" w:rsidTr="00482931">
        <w:trPr>
          <w:trHeight w:val="58"/>
        </w:trPr>
        <w:tc>
          <w:tcPr>
            <w:tcW w:w="1255" w:type="pct"/>
            <w:shd w:val="clear" w:color="auto" w:fill="E9F0DC"/>
            <w:vAlign w:val="center"/>
          </w:tcPr>
          <w:p w14:paraId="60A414B0" w14:textId="77777777" w:rsidR="00E264F8" w:rsidRPr="00A7680F" w:rsidRDefault="00E264F8" w:rsidP="00482931">
            <w:pPr>
              <w:spacing w:after="120"/>
              <w:rPr>
                <w:b/>
                <w:sz w:val="18"/>
                <w:szCs w:val="18"/>
              </w:rPr>
            </w:pPr>
            <w:r w:rsidRPr="00A7680F">
              <w:rPr>
                <w:b/>
                <w:sz w:val="18"/>
                <w:szCs w:val="18"/>
              </w:rPr>
              <w:t xml:space="preserve">Date </w:t>
            </w:r>
            <w:r>
              <w:rPr>
                <w:b/>
                <w:sz w:val="18"/>
                <w:szCs w:val="18"/>
              </w:rPr>
              <w:t>last reviewed/updated (by the organisation):</w:t>
            </w:r>
          </w:p>
        </w:tc>
        <w:tc>
          <w:tcPr>
            <w:tcW w:w="3745" w:type="pct"/>
          </w:tcPr>
          <w:p w14:paraId="11BA87D2" w14:textId="2A8411A2" w:rsidR="00E264F8" w:rsidRPr="00A7680F" w:rsidRDefault="00B47678" w:rsidP="008437E0">
            <w:pPr>
              <w:spacing w:after="120"/>
              <w:rPr>
                <w:b/>
                <w:sz w:val="18"/>
                <w:szCs w:val="18"/>
              </w:rPr>
            </w:pPr>
            <w:proofErr w:type="spellStart"/>
            <w:proofErr w:type="gramStart"/>
            <w:r>
              <w:rPr>
                <w:b/>
                <w:sz w:val="18"/>
                <w:szCs w:val="18"/>
              </w:rPr>
              <w:t>dd.mm.yyyy</w:t>
            </w:r>
            <w:proofErr w:type="spellEnd"/>
            <w:proofErr w:type="gramEnd"/>
          </w:p>
        </w:tc>
      </w:tr>
    </w:tbl>
    <w:p w14:paraId="6371A678" w14:textId="77777777" w:rsidR="00E264F8" w:rsidRDefault="00E264F8" w:rsidP="00E264F8"/>
    <w:p w14:paraId="1A0C23A9" w14:textId="77777777" w:rsidR="00E264F8" w:rsidRPr="00A7680F" w:rsidRDefault="00E264F8" w:rsidP="00E264F8">
      <w:pPr>
        <w:rPr>
          <w:b/>
        </w:rPr>
      </w:pPr>
      <w:r w:rsidRPr="00A7680F">
        <w:rPr>
          <w:b/>
        </w:rPr>
        <w:t>2. Suppliers</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527"/>
        <w:gridCol w:w="1723"/>
        <w:gridCol w:w="3333"/>
        <w:gridCol w:w="2653"/>
        <w:gridCol w:w="2631"/>
        <w:gridCol w:w="2521"/>
      </w:tblGrid>
      <w:tr w:rsidR="00E264F8" w14:paraId="1B8D5D49" w14:textId="77777777" w:rsidTr="00722936">
        <w:tc>
          <w:tcPr>
            <w:tcW w:w="821" w:type="pct"/>
            <w:shd w:val="clear" w:color="auto" w:fill="E9F0DC"/>
            <w:vAlign w:val="center"/>
          </w:tcPr>
          <w:p w14:paraId="5EC0CA9B" w14:textId="77777777" w:rsidR="00E264F8" w:rsidRPr="00A7680F" w:rsidRDefault="00E264F8" w:rsidP="008437E0">
            <w:pPr>
              <w:jc w:val="center"/>
              <w:rPr>
                <w:b/>
                <w:sz w:val="18"/>
                <w:szCs w:val="18"/>
              </w:rPr>
            </w:pPr>
            <w:r w:rsidRPr="00A7680F">
              <w:rPr>
                <w:b/>
                <w:sz w:val="18"/>
                <w:szCs w:val="18"/>
              </w:rPr>
              <w:t>Participating site</w:t>
            </w:r>
          </w:p>
        </w:tc>
        <w:tc>
          <w:tcPr>
            <w:tcW w:w="560" w:type="pct"/>
            <w:shd w:val="clear" w:color="auto" w:fill="E9F0DC"/>
            <w:vAlign w:val="center"/>
          </w:tcPr>
          <w:p w14:paraId="25298FB3" w14:textId="77777777" w:rsidR="00E264F8" w:rsidRPr="00A7680F" w:rsidRDefault="00E264F8" w:rsidP="008437E0">
            <w:pPr>
              <w:jc w:val="center"/>
              <w:rPr>
                <w:b/>
                <w:sz w:val="18"/>
                <w:szCs w:val="18"/>
              </w:rPr>
            </w:pPr>
            <w:r w:rsidRPr="00A7680F">
              <w:rPr>
                <w:b/>
                <w:sz w:val="18"/>
                <w:szCs w:val="18"/>
              </w:rPr>
              <w:t>Non-certified material type sourced</w:t>
            </w:r>
          </w:p>
        </w:tc>
        <w:tc>
          <w:tcPr>
            <w:tcW w:w="1083" w:type="pct"/>
            <w:shd w:val="clear" w:color="auto" w:fill="E9F0DC"/>
            <w:vAlign w:val="center"/>
          </w:tcPr>
          <w:p w14:paraId="467A9560" w14:textId="77777777" w:rsidR="00E264F8" w:rsidRPr="00A7680F" w:rsidRDefault="00E264F8" w:rsidP="008437E0">
            <w:pPr>
              <w:jc w:val="center"/>
              <w:rPr>
                <w:b/>
                <w:sz w:val="18"/>
                <w:szCs w:val="18"/>
              </w:rPr>
            </w:pPr>
            <w:r w:rsidRPr="00A7680F">
              <w:rPr>
                <w:b/>
                <w:sz w:val="18"/>
                <w:szCs w:val="18"/>
              </w:rPr>
              <w:t>Exact number of suppliers</w:t>
            </w:r>
          </w:p>
        </w:tc>
        <w:tc>
          <w:tcPr>
            <w:tcW w:w="862" w:type="pct"/>
            <w:shd w:val="clear" w:color="auto" w:fill="E9F0DC"/>
            <w:vAlign w:val="center"/>
          </w:tcPr>
          <w:p w14:paraId="67C16B6C" w14:textId="77777777" w:rsidR="00E264F8" w:rsidRPr="00A7680F" w:rsidRDefault="00E264F8" w:rsidP="008437E0">
            <w:pPr>
              <w:jc w:val="center"/>
              <w:rPr>
                <w:b/>
                <w:sz w:val="18"/>
                <w:szCs w:val="18"/>
              </w:rPr>
            </w:pPr>
            <w:r w:rsidRPr="00A7680F">
              <w:rPr>
                <w:b/>
                <w:sz w:val="18"/>
                <w:szCs w:val="18"/>
              </w:rPr>
              <w:t>Supplier type</w:t>
            </w:r>
            <w:r>
              <w:rPr>
                <w:b/>
                <w:sz w:val="18"/>
                <w:szCs w:val="18"/>
              </w:rPr>
              <w:t>(s)</w:t>
            </w:r>
          </w:p>
        </w:tc>
        <w:tc>
          <w:tcPr>
            <w:tcW w:w="855" w:type="pct"/>
            <w:shd w:val="clear" w:color="auto" w:fill="E9F0DC"/>
            <w:vAlign w:val="center"/>
          </w:tcPr>
          <w:p w14:paraId="02430F7D" w14:textId="77777777" w:rsidR="00E264F8" w:rsidRPr="00A7680F" w:rsidRDefault="00E264F8" w:rsidP="008437E0">
            <w:pPr>
              <w:jc w:val="center"/>
              <w:rPr>
                <w:b/>
                <w:sz w:val="18"/>
                <w:szCs w:val="18"/>
              </w:rPr>
            </w:pPr>
            <w:r w:rsidRPr="00A7680F">
              <w:rPr>
                <w:b/>
                <w:sz w:val="18"/>
                <w:szCs w:val="18"/>
              </w:rPr>
              <w:t>Average no. of tiers in the supply chains</w:t>
            </w:r>
          </w:p>
        </w:tc>
        <w:tc>
          <w:tcPr>
            <w:tcW w:w="819" w:type="pct"/>
            <w:shd w:val="clear" w:color="auto" w:fill="E9F0DC"/>
            <w:vAlign w:val="center"/>
          </w:tcPr>
          <w:p w14:paraId="61B5EE8C" w14:textId="77777777" w:rsidR="00E264F8" w:rsidRPr="00A7680F" w:rsidRDefault="00E264F8" w:rsidP="008437E0">
            <w:pPr>
              <w:jc w:val="center"/>
              <w:rPr>
                <w:b/>
                <w:sz w:val="18"/>
                <w:szCs w:val="18"/>
              </w:rPr>
            </w:pPr>
            <w:r w:rsidRPr="00A7680F">
              <w:rPr>
                <w:b/>
                <w:sz w:val="18"/>
                <w:szCs w:val="18"/>
              </w:rPr>
              <w:t>Approximate or exact number of sub-suppliers</w:t>
            </w:r>
          </w:p>
        </w:tc>
      </w:tr>
      <w:tr w:rsidR="00E264F8" w14:paraId="528395A4" w14:textId="77777777" w:rsidTr="00722936">
        <w:tc>
          <w:tcPr>
            <w:tcW w:w="821" w:type="pct"/>
          </w:tcPr>
          <w:p w14:paraId="19407DA2" w14:textId="78195A37" w:rsidR="00E264F8" w:rsidRPr="00B26EC9" w:rsidRDefault="00E264F8" w:rsidP="008437E0">
            <w:pPr>
              <w:rPr>
                <w:i/>
                <w:color w:val="595959" w:themeColor="text1" w:themeTint="A6"/>
                <w:sz w:val="18"/>
                <w:szCs w:val="18"/>
              </w:rPr>
            </w:pPr>
            <w:r w:rsidRPr="00B26EC9">
              <w:rPr>
                <w:i/>
                <w:color w:val="595959" w:themeColor="text1" w:themeTint="A6"/>
                <w:sz w:val="18"/>
                <w:szCs w:val="18"/>
              </w:rPr>
              <w:t>Name of organisation’s site</w:t>
            </w:r>
            <w:r w:rsidR="00C92785">
              <w:rPr>
                <w:i/>
                <w:color w:val="595959" w:themeColor="text1" w:themeTint="A6"/>
                <w:sz w:val="18"/>
                <w:szCs w:val="18"/>
              </w:rPr>
              <w:t xml:space="preserve">. </w:t>
            </w:r>
            <w:r w:rsidR="00C92785" w:rsidRPr="00C92785">
              <w:rPr>
                <w:i/>
                <w:color w:val="595959" w:themeColor="text1" w:themeTint="A6"/>
                <w:sz w:val="18"/>
                <w:szCs w:val="18"/>
              </w:rPr>
              <w:t>All applicable sites shall be included.</w:t>
            </w:r>
          </w:p>
        </w:tc>
        <w:tc>
          <w:tcPr>
            <w:tcW w:w="560" w:type="pct"/>
          </w:tcPr>
          <w:p w14:paraId="5A206799"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Describe the type of product supplied e.g. logs, sawn logs, chips, wood pulp, etc.</w:t>
            </w:r>
          </w:p>
        </w:tc>
        <w:tc>
          <w:tcPr>
            <w:tcW w:w="1083" w:type="pct"/>
          </w:tcPr>
          <w:p w14:paraId="283337D1"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Number of suppliers directly supplying material to the site</w:t>
            </w:r>
          </w:p>
        </w:tc>
        <w:tc>
          <w:tcPr>
            <w:tcW w:w="862" w:type="pct"/>
          </w:tcPr>
          <w:p w14:paraId="4FF12198"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E.g.</w:t>
            </w:r>
          </w:p>
          <w:p w14:paraId="70A2A7CC"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Forest management enterprise,</w:t>
            </w:r>
          </w:p>
          <w:p w14:paraId="2B0C264F"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 xml:space="preserve">Broker/trader without physical possession, </w:t>
            </w:r>
          </w:p>
          <w:p w14:paraId="0C267F71"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Primary processor,</w:t>
            </w:r>
          </w:p>
          <w:p w14:paraId="3BF3C441"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Secondary processor,</w:t>
            </w:r>
          </w:p>
          <w:p w14:paraId="11BCBFEB"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Distributor/wholesaler.</w:t>
            </w:r>
          </w:p>
        </w:tc>
        <w:tc>
          <w:tcPr>
            <w:tcW w:w="855" w:type="pct"/>
          </w:tcPr>
          <w:p w14:paraId="111B46BB"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Average number of organisations within the supply chains, from forest to suppliers.</w:t>
            </w:r>
          </w:p>
        </w:tc>
        <w:tc>
          <w:tcPr>
            <w:tcW w:w="819" w:type="pct"/>
          </w:tcPr>
          <w:p w14:paraId="5E753BCA"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Total number of organisations that are sub-suppliers (indirect suppliers, or suppliers of your direct suppliers) within all supply chains</w:t>
            </w:r>
          </w:p>
        </w:tc>
      </w:tr>
      <w:tr w:rsidR="00E264F8" w14:paraId="7C2E4E77" w14:textId="77777777" w:rsidTr="00722936">
        <w:tc>
          <w:tcPr>
            <w:tcW w:w="821" w:type="pct"/>
          </w:tcPr>
          <w:p w14:paraId="1D108594" w14:textId="0C4A6392" w:rsidR="00E264F8" w:rsidRPr="00A7680F" w:rsidRDefault="00722936" w:rsidP="008437E0">
            <w:pPr>
              <w:rPr>
                <w:b/>
                <w:sz w:val="18"/>
                <w:szCs w:val="18"/>
              </w:rPr>
            </w:pPr>
            <w:proofErr w:type="spellStart"/>
            <w:r>
              <w:rPr>
                <w:b/>
                <w:sz w:val="18"/>
                <w:szCs w:val="18"/>
              </w:rPr>
              <w:t>Greensaw</w:t>
            </w:r>
            <w:proofErr w:type="spellEnd"/>
            <w:r>
              <w:rPr>
                <w:b/>
                <w:sz w:val="18"/>
                <w:szCs w:val="18"/>
              </w:rPr>
              <w:t xml:space="preserve"> OÜ sawmill </w:t>
            </w:r>
          </w:p>
        </w:tc>
        <w:tc>
          <w:tcPr>
            <w:tcW w:w="560" w:type="pct"/>
          </w:tcPr>
          <w:p w14:paraId="1DE13FCE" w14:textId="01B77BD8" w:rsidR="00E264F8" w:rsidRPr="00A7680F" w:rsidRDefault="00722936" w:rsidP="008437E0">
            <w:pPr>
              <w:rPr>
                <w:b/>
                <w:sz w:val="18"/>
                <w:szCs w:val="18"/>
              </w:rPr>
            </w:pPr>
            <w:r>
              <w:rPr>
                <w:b/>
                <w:sz w:val="18"/>
                <w:szCs w:val="18"/>
              </w:rPr>
              <w:t>roundwood</w:t>
            </w:r>
          </w:p>
        </w:tc>
        <w:tc>
          <w:tcPr>
            <w:tcW w:w="1083" w:type="pct"/>
          </w:tcPr>
          <w:p w14:paraId="65598EC9" w14:textId="7716CD3B" w:rsidR="00E264F8" w:rsidRPr="00A7680F" w:rsidRDefault="00722936" w:rsidP="008437E0">
            <w:pPr>
              <w:rPr>
                <w:b/>
                <w:sz w:val="18"/>
                <w:szCs w:val="18"/>
              </w:rPr>
            </w:pPr>
            <w:r>
              <w:rPr>
                <w:b/>
                <w:sz w:val="18"/>
                <w:szCs w:val="18"/>
              </w:rPr>
              <w:t>7</w:t>
            </w:r>
          </w:p>
        </w:tc>
        <w:tc>
          <w:tcPr>
            <w:tcW w:w="862" w:type="pct"/>
            <w:vAlign w:val="center"/>
          </w:tcPr>
          <w:p w14:paraId="37C7A3C4" w14:textId="56268990" w:rsidR="00E264F8" w:rsidRPr="00A7680F" w:rsidRDefault="00722936" w:rsidP="008437E0">
            <w:pPr>
              <w:rPr>
                <w:b/>
                <w:sz w:val="18"/>
                <w:szCs w:val="18"/>
              </w:rPr>
            </w:pPr>
            <w:r>
              <w:rPr>
                <w:b/>
                <w:sz w:val="18"/>
                <w:szCs w:val="18"/>
              </w:rPr>
              <w:t>Forest manager, traders</w:t>
            </w:r>
          </w:p>
        </w:tc>
        <w:tc>
          <w:tcPr>
            <w:tcW w:w="855" w:type="pct"/>
          </w:tcPr>
          <w:p w14:paraId="00E25B84" w14:textId="460350A6" w:rsidR="00E264F8" w:rsidRPr="00A7680F" w:rsidRDefault="00722936" w:rsidP="008437E0">
            <w:pPr>
              <w:rPr>
                <w:b/>
                <w:sz w:val="18"/>
                <w:szCs w:val="18"/>
              </w:rPr>
            </w:pPr>
            <w:r>
              <w:rPr>
                <w:b/>
                <w:sz w:val="18"/>
                <w:szCs w:val="18"/>
              </w:rPr>
              <w:t>2-3</w:t>
            </w:r>
          </w:p>
        </w:tc>
        <w:tc>
          <w:tcPr>
            <w:tcW w:w="819" w:type="pct"/>
          </w:tcPr>
          <w:p w14:paraId="06DD8B1B" w14:textId="0DE8861A" w:rsidR="00E264F8" w:rsidRPr="00A7680F" w:rsidRDefault="00722936" w:rsidP="008437E0">
            <w:pPr>
              <w:rPr>
                <w:b/>
                <w:sz w:val="18"/>
                <w:szCs w:val="18"/>
              </w:rPr>
            </w:pPr>
            <w:r>
              <w:rPr>
                <w:b/>
                <w:sz w:val="18"/>
                <w:szCs w:val="18"/>
              </w:rPr>
              <w:t>Ca 10</w:t>
            </w:r>
          </w:p>
        </w:tc>
      </w:tr>
    </w:tbl>
    <w:p w14:paraId="5D6E5C39" w14:textId="77777777" w:rsidR="00E264F8" w:rsidRDefault="00E264F8" w:rsidP="00E264F8">
      <w:pPr>
        <w:rPr>
          <w:b/>
        </w:rPr>
      </w:pPr>
    </w:p>
    <w:p w14:paraId="78286864" w14:textId="77777777" w:rsidR="00555010" w:rsidRDefault="00555010" w:rsidP="00E264F8">
      <w:pPr>
        <w:rPr>
          <w:b/>
        </w:rPr>
      </w:pPr>
    </w:p>
    <w:p w14:paraId="6DD4D989" w14:textId="4139C402" w:rsidR="00E264F8" w:rsidRPr="00A7680F" w:rsidRDefault="00E264F8" w:rsidP="00E264F8">
      <w:pPr>
        <w:rPr>
          <w:b/>
        </w:rPr>
      </w:pPr>
      <w:r w:rsidRPr="00A7680F">
        <w:rPr>
          <w:b/>
        </w:rPr>
        <w:t>3. Supply areas</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5949"/>
        <w:gridCol w:w="1419"/>
        <w:gridCol w:w="5564"/>
        <w:gridCol w:w="2456"/>
      </w:tblGrid>
      <w:tr w:rsidR="00E264F8" w:rsidRPr="00A7680F" w14:paraId="1637D3CC" w14:textId="77777777" w:rsidTr="00F85CA1">
        <w:tc>
          <w:tcPr>
            <w:tcW w:w="1933" w:type="pct"/>
            <w:shd w:val="clear" w:color="auto" w:fill="E9F0DC"/>
            <w:vAlign w:val="center"/>
          </w:tcPr>
          <w:p w14:paraId="19AA4D04" w14:textId="77777777" w:rsidR="00E264F8" w:rsidRPr="00A7680F" w:rsidRDefault="00E264F8" w:rsidP="008437E0">
            <w:pPr>
              <w:jc w:val="center"/>
              <w:rPr>
                <w:b/>
                <w:sz w:val="18"/>
                <w:szCs w:val="18"/>
              </w:rPr>
            </w:pPr>
            <w:r w:rsidRPr="00A7680F">
              <w:rPr>
                <w:rFonts w:cs="Arial"/>
                <w:b/>
                <w:sz w:val="18"/>
                <w:szCs w:val="18"/>
              </w:rPr>
              <w:t>Supply area</w:t>
            </w:r>
          </w:p>
        </w:tc>
        <w:tc>
          <w:tcPr>
            <w:tcW w:w="461" w:type="pct"/>
            <w:shd w:val="clear" w:color="auto" w:fill="E9F0DC"/>
            <w:vAlign w:val="center"/>
          </w:tcPr>
          <w:p w14:paraId="355949D3" w14:textId="77777777" w:rsidR="00E264F8" w:rsidRPr="00A7680F" w:rsidRDefault="00E264F8" w:rsidP="008437E0">
            <w:pPr>
              <w:jc w:val="center"/>
              <w:rPr>
                <w:b/>
                <w:sz w:val="18"/>
                <w:szCs w:val="18"/>
              </w:rPr>
            </w:pPr>
            <w:r w:rsidRPr="00A7680F">
              <w:rPr>
                <w:rFonts w:cs="Arial"/>
                <w:b/>
                <w:sz w:val="18"/>
                <w:szCs w:val="18"/>
              </w:rPr>
              <w:t>Controlled wood category</w:t>
            </w:r>
          </w:p>
        </w:tc>
        <w:tc>
          <w:tcPr>
            <w:tcW w:w="1808" w:type="pct"/>
            <w:shd w:val="clear" w:color="auto" w:fill="E9F0DC"/>
            <w:vAlign w:val="center"/>
          </w:tcPr>
          <w:p w14:paraId="3D720669" w14:textId="77777777" w:rsidR="00E264F8" w:rsidRPr="00A7680F" w:rsidRDefault="00E264F8" w:rsidP="008437E0">
            <w:pPr>
              <w:jc w:val="center"/>
              <w:rPr>
                <w:rFonts w:cs="Arial"/>
                <w:b/>
                <w:sz w:val="18"/>
                <w:szCs w:val="18"/>
              </w:rPr>
            </w:pPr>
            <w:r w:rsidRPr="00EA59B9">
              <w:rPr>
                <w:rFonts w:cs="Arial"/>
                <w:b/>
                <w:sz w:val="18"/>
                <w:szCs w:val="18"/>
              </w:rPr>
              <w:t>Reference to risk assessment used</w:t>
            </w:r>
          </w:p>
        </w:tc>
        <w:tc>
          <w:tcPr>
            <w:tcW w:w="0" w:type="auto"/>
            <w:shd w:val="clear" w:color="auto" w:fill="E9F0DC"/>
            <w:vAlign w:val="center"/>
          </w:tcPr>
          <w:p w14:paraId="5A6CAD0E" w14:textId="77777777" w:rsidR="00E264F8" w:rsidRPr="00A7680F" w:rsidRDefault="00E264F8" w:rsidP="008437E0">
            <w:pPr>
              <w:jc w:val="center"/>
              <w:rPr>
                <w:b/>
                <w:sz w:val="18"/>
                <w:szCs w:val="18"/>
              </w:rPr>
            </w:pPr>
            <w:r w:rsidRPr="00A7680F">
              <w:rPr>
                <w:rFonts w:cs="Arial"/>
                <w:b/>
                <w:sz w:val="18"/>
                <w:szCs w:val="18"/>
              </w:rPr>
              <w:t>Risk designation</w:t>
            </w:r>
          </w:p>
        </w:tc>
      </w:tr>
      <w:tr w:rsidR="00722936" w:rsidRPr="00A7680F" w14:paraId="1C67CD45" w14:textId="77777777" w:rsidTr="00F85CA1">
        <w:tc>
          <w:tcPr>
            <w:tcW w:w="1933" w:type="pct"/>
            <w:vMerge w:val="restart"/>
          </w:tcPr>
          <w:p w14:paraId="16174089" w14:textId="06685458" w:rsidR="00722936" w:rsidRPr="00A7680F" w:rsidRDefault="00722936" w:rsidP="00722936">
            <w:pPr>
              <w:rPr>
                <w:b/>
                <w:sz w:val="18"/>
                <w:szCs w:val="18"/>
              </w:rPr>
            </w:pPr>
            <w:r>
              <w:rPr>
                <w:b/>
                <w:sz w:val="18"/>
                <w:szCs w:val="18"/>
              </w:rPr>
              <w:lastRenderedPageBreak/>
              <w:t>Estonia</w:t>
            </w:r>
          </w:p>
        </w:tc>
        <w:tc>
          <w:tcPr>
            <w:tcW w:w="461" w:type="pct"/>
            <w:vAlign w:val="center"/>
          </w:tcPr>
          <w:p w14:paraId="151381B1" w14:textId="02C3ED82" w:rsidR="00722936" w:rsidRPr="00A7680F" w:rsidRDefault="00722936" w:rsidP="00722936">
            <w:pPr>
              <w:jc w:val="center"/>
              <w:rPr>
                <w:b/>
                <w:sz w:val="18"/>
                <w:szCs w:val="18"/>
              </w:rPr>
            </w:pPr>
            <w:r w:rsidRPr="00A7680F">
              <w:rPr>
                <w:sz w:val="18"/>
                <w:szCs w:val="18"/>
              </w:rPr>
              <w:t>1</w:t>
            </w:r>
          </w:p>
        </w:tc>
        <w:tc>
          <w:tcPr>
            <w:tcW w:w="1808" w:type="pct"/>
            <w:vMerge w:val="restart"/>
          </w:tcPr>
          <w:p w14:paraId="28632670" w14:textId="1E7D3E87" w:rsidR="00722936" w:rsidRDefault="00722936" w:rsidP="00722936">
            <w:pPr>
              <w:rPr>
                <w:sz w:val="18"/>
                <w:szCs w:val="18"/>
              </w:rPr>
            </w:pPr>
            <w:r>
              <w:rPr>
                <w:sz w:val="18"/>
                <w:szCs w:val="18"/>
              </w:rPr>
              <w:t xml:space="preserve">CNRA for Estonia, see </w:t>
            </w:r>
            <w:r w:rsidRPr="00722936">
              <w:rPr>
                <w:sz w:val="18"/>
                <w:szCs w:val="18"/>
              </w:rPr>
              <w:t>https://ic.fsc.org/en/document-center/id/121</w:t>
            </w:r>
          </w:p>
        </w:tc>
        <w:sdt>
          <w:sdtPr>
            <w:rPr>
              <w:sz w:val="18"/>
              <w:szCs w:val="18"/>
            </w:rPr>
            <w:id w:val="-1172571518"/>
            <w:placeholder>
              <w:docPart w:val="9B6CD3E55CBB4381AB6381851DF66D91"/>
            </w:placeholder>
            <w:comboBox>
              <w:listItem w:displayText="Low risk" w:value="Low risk"/>
              <w:listItem w:displayText="Specified risk" w:value="Specified risk"/>
              <w:listItem w:displayText="Unspecified risk" w:value="Unspecified risk"/>
            </w:comboBox>
          </w:sdtPr>
          <w:sdtEndPr/>
          <w:sdtContent>
            <w:tc>
              <w:tcPr>
                <w:tcW w:w="0" w:type="auto"/>
              </w:tcPr>
              <w:p w14:paraId="7EC666EF" w14:textId="0A5695BF" w:rsidR="00722936" w:rsidRPr="00A7680F" w:rsidRDefault="00722936" w:rsidP="00722936">
                <w:pPr>
                  <w:rPr>
                    <w:b/>
                    <w:sz w:val="18"/>
                    <w:szCs w:val="18"/>
                  </w:rPr>
                </w:pPr>
                <w:r>
                  <w:rPr>
                    <w:sz w:val="18"/>
                    <w:szCs w:val="18"/>
                  </w:rPr>
                  <w:t>Low risk</w:t>
                </w:r>
              </w:p>
            </w:tc>
          </w:sdtContent>
        </w:sdt>
      </w:tr>
      <w:tr w:rsidR="00722936" w:rsidRPr="00A7680F" w14:paraId="55A65066" w14:textId="77777777" w:rsidTr="00F85CA1">
        <w:tc>
          <w:tcPr>
            <w:tcW w:w="1933" w:type="pct"/>
            <w:vMerge/>
          </w:tcPr>
          <w:p w14:paraId="553AA004" w14:textId="77777777" w:rsidR="00722936" w:rsidRPr="00A7680F" w:rsidRDefault="00722936" w:rsidP="00722936">
            <w:pPr>
              <w:rPr>
                <w:b/>
                <w:sz w:val="18"/>
                <w:szCs w:val="18"/>
              </w:rPr>
            </w:pPr>
          </w:p>
        </w:tc>
        <w:tc>
          <w:tcPr>
            <w:tcW w:w="461" w:type="pct"/>
            <w:vAlign w:val="center"/>
          </w:tcPr>
          <w:p w14:paraId="45198C06" w14:textId="77777777" w:rsidR="00722936" w:rsidRPr="00A7680F" w:rsidRDefault="00722936" w:rsidP="00722936">
            <w:pPr>
              <w:jc w:val="center"/>
              <w:rPr>
                <w:b/>
                <w:sz w:val="18"/>
                <w:szCs w:val="18"/>
              </w:rPr>
            </w:pPr>
            <w:r w:rsidRPr="00A7680F">
              <w:rPr>
                <w:sz w:val="18"/>
                <w:szCs w:val="18"/>
              </w:rPr>
              <w:t>2</w:t>
            </w:r>
          </w:p>
        </w:tc>
        <w:tc>
          <w:tcPr>
            <w:tcW w:w="1808" w:type="pct"/>
            <w:vMerge/>
          </w:tcPr>
          <w:p w14:paraId="001DA277" w14:textId="77777777" w:rsidR="00722936" w:rsidRDefault="00722936" w:rsidP="00722936">
            <w:pPr>
              <w:rPr>
                <w:sz w:val="18"/>
                <w:szCs w:val="18"/>
              </w:rPr>
            </w:pPr>
          </w:p>
        </w:tc>
        <w:sdt>
          <w:sdtPr>
            <w:rPr>
              <w:sz w:val="18"/>
              <w:szCs w:val="18"/>
            </w:rPr>
            <w:id w:val="-2069873983"/>
            <w:placeholder>
              <w:docPart w:val="4081CA37472249BC94AC9FFB54E7E192"/>
            </w:placeholder>
            <w:comboBox>
              <w:listItem w:displayText="Low risk" w:value="Low risk"/>
              <w:listItem w:displayText="Specified risk" w:value="Specified risk"/>
              <w:listItem w:displayText="Unspecified risk" w:value="Unspecified risk"/>
            </w:comboBox>
          </w:sdtPr>
          <w:sdtEndPr/>
          <w:sdtContent>
            <w:tc>
              <w:tcPr>
                <w:tcW w:w="0" w:type="auto"/>
              </w:tcPr>
              <w:p w14:paraId="0BEE725F" w14:textId="4FEE5BBE" w:rsidR="00722936" w:rsidRPr="00A7680F" w:rsidRDefault="00722936" w:rsidP="00722936">
                <w:pPr>
                  <w:rPr>
                    <w:b/>
                    <w:sz w:val="18"/>
                    <w:szCs w:val="18"/>
                  </w:rPr>
                </w:pPr>
                <w:r>
                  <w:rPr>
                    <w:sz w:val="18"/>
                    <w:szCs w:val="18"/>
                  </w:rPr>
                  <w:t>Specified risk</w:t>
                </w:r>
              </w:p>
            </w:tc>
          </w:sdtContent>
        </w:sdt>
      </w:tr>
      <w:tr w:rsidR="00722936" w:rsidRPr="00A7680F" w14:paraId="2CD86A0E" w14:textId="77777777" w:rsidTr="00F85CA1">
        <w:tc>
          <w:tcPr>
            <w:tcW w:w="1933" w:type="pct"/>
            <w:vMerge/>
          </w:tcPr>
          <w:p w14:paraId="68672F83" w14:textId="77777777" w:rsidR="00722936" w:rsidRPr="00A7680F" w:rsidRDefault="00722936" w:rsidP="00722936">
            <w:pPr>
              <w:rPr>
                <w:b/>
                <w:sz w:val="18"/>
                <w:szCs w:val="18"/>
              </w:rPr>
            </w:pPr>
          </w:p>
        </w:tc>
        <w:tc>
          <w:tcPr>
            <w:tcW w:w="461" w:type="pct"/>
            <w:vAlign w:val="center"/>
          </w:tcPr>
          <w:p w14:paraId="599696AB" w14:textId="77777777" w:rsidR="00722936" w:rsidRPr="00A7680F" w:rsidRDefault="00722936" w:rsidP="00722936">
            <w:pPr>
              <w:jc w:val="center"/>
              <w:rPr>
                <w:b/>
                <w:sz w:val="18"/>
                <w:szCs w:val="18"/>
              </w:rPr>
            </w:pPr>
            <w:r w:rsidRPr="00A7680F">
              <w:rPr>
                <w:sz w:val="18"/>
                <w:szCs w:val="18"/>
              </w:rPr>
              <w:t>3</w:t>
            </w:r>
          </w:p>
        </w:tc>
        <w:tc>
          <w:tcPr>
            <w:tcW w:w="1808" w:type="pct"/>
            <w:vMerge/>
          </w:tcPr>
          <w:p w14:paraId="011F1569" w14:textId="77777777" w:rsidR="00722936" w:rsidRDefault="00722936" w:rsidP="00722936">
            <w:pPr>
              <w:rPr>
                <w:sz w:val="18"/>
                <w:szCs w:val="18"/>
              </w:rPr>
            </w:pPr>
          </w:p>
        </w:tc>
        <w:sdt>
          <w:sdtPr>
            <w:rPr>
              <w:sz w:val="18"/>
              <w:szCs w:val="18"/>
            </w:rPr>
            <w:id w:val="-1101718299"/>
            <w:placeholder>
              <w:docPart w:val="D321423058754767837405F69A15602A"/>
            </w:placeholder>
            <w:comboBox>
              <w:listItem w:displayText="Low risk" w:value="Low risk"/>
              <w:listItem w:displayText="Specified risk" w:value="Specified risk"/>
              <w:listItem w:displayText="Unspecified risk" w:value="Unspecified risk"/>
            </w:comboBox>
          </w:sdtPr>
          <w:sdtEndPr/>
          <w:sdtContent>
            <w:tc>
              <w:tcPr>
                <w:tcW w:w="0" w:type="auto"/>
              </w:tcPr>
              <w:p w14:paraId="20851737" w14:textId="3B7A8F6A" w:rsidR="00722936" w:rsidRPr="00A7680F" w:rsidRDefault="00722936" w:rsidP="00722936">
                <w:pPr>
                  <w:rPr>
                    <w:b/>
                    <w:sz w:val="18"/>
                    <w:szCs w:val="18"/>
                  </w:rPr>
                </w:pPr>
                <w:r>
                  <w:rPr>
                    <w:sz w:val="18"/>
                    <w:szCs w:val="18"/>
                  </w:rPr>
                  <w:t>Specified risk</w:t>
                </w:r>
              </w:p>
            </w:tc>
          </w:sdtContent>
        </w:sdt>
      </w:tr>
      <w:tr w:rsidR="00722936" w:rsidRPr="00A7680F" w14:paraId="15827872" w14:textId="77777777" w:rsidTr="00F85CA1">
        <w:tc>
          <w:tcPr>
            <w:tcW w:w="1933" w:type="pct"/>
            <w:vMerge/>
          </w:tcPr>
          <w:p w14:paraId="05696E99" w14:textId="77777777" w:rsidR="00722936" w:rsidRPr="00A7680F" w:rsidRDefault="00722936" w:rsidP="00722936">
            <w:pPr>
              <w:rPr>
                <w:b/>
                <w:sz w:val="18"/>
                <w:szCs w:val="18"/>
              </w:rPr>
            </w:pPr>
          </w:p>
        </w:tc>
        <w:tc>
          <w:tcPr>
            <w:tcW w:w="461" w:type="pct"/>
            <w:vAlign w:val="center"/>
          </w:tcPr>
          <w:p w14:paraId="38C494B3" w14:textId="77777777" w:rsidR="00722936" w:rsidRPr="00A7680F" w:rsidRDefault="00722936" w:rsidP="00722936">
            <w:pPr>
              <w:jc w:val="center"/>
              <w:rPr>
                <w:b/>
                <w:sz w:val="18"/>
                <w:szCs w:val="18"/>
              </w:rPr>
            </w:pPr>
            <w:r w:rsidRPr="00A7680F">
              <w:rPr>
                <w:sz w:val="18"/>
                <w:szCs w:val="18"/>
              </w:rPr>
              <w:t>4</w:t>
            </w:r>
          </w:p>
        </w:tc>
        <w:tc>
          <w:tcPr>
            <w:tcW w:w="1808" w:type="pct"/>
            <w:vMerge/>
          </w:tcPr>
          <w:p w14:paraId="68896031" w14:textId="77777777" w:rsidR="00722936" w:rsidRDefault="00722936" w:rsidP="00722936">
            <w:pPr>
              <w:rPr>
                <w:sz w:val="18"/>
                <w:szCs w:val="18"/>
              </w:rPr>
            </w:pPr>
          </w:p>
        </w:tc>
        <w:sdt>
          <w:sdtPr>
            <w:rPr>
              <w:sz w:val="18"/>
              <w:szCs w:val="18"/>
            </w:rPr>
            <w:id w:val="-1586917558"/>
            <w:placeholder>
              <w:docPart w:val="126112A805CB494594ACD12C61AF551B"/>
            </w:placeholder>
            <w:comboBox>
              <w:listItem w:displayText="Low risk" w:value="Low risk"/>
              <w:listItem w:displayText="Specified risk" w:value="Specified risk"/>
              <w:listItem w:displayText="Unspecified risk" w:value="Unspecified risk"/>
            </w:comboBox>
          </w:sdtPr>
          <w:sdtEndPr/>
          <w:sdtContent>
            <w:tc>
              <w:tcPr>
                <w:tcW w:w="0" w:type="auto"/>
              </w:tcPr>
              <w:p w14:paraId="793C3321" w14:textId="186AD911" w:rsidR="00722936" w:rsidRPr="00A7680F" w:rsidRDefault="00722936" w:rsidP="00722936">
                <w:pPr>
                  <w:rPr>
                    <w:b/>
                    <w:sz w:val="18"/>
                    <w:szCs w:val="18"/>
                  </w:rPr>
                </w:pPr>
                <w:r>
                  <w:rPr>
                    <w:sz w:val="18"/>
                    <w:szCs w:val="18"/>
                  </w:rPr>
                  <w:t>Low risk</w:t>
                </w:r>
              </w:p>
            </w:tc>
          </w:sdtContent>
        </w:sdt>
      </w:tr>
      <w:tr w:rsidR="00722936" w:rsidRPr="00A7680F" w14:paraId="1B165DAD" w14:textId="77777777" w:rsidTr="00F85CA1">
        <w:tc>
          <w:tcPr>
            <w:tcW w:w="1933" w:type="pct"/>
            <w:vMerge/>
          </w:tcPr>
          <w:p w14:paraId="49535FD7" w14:textId="77777777" w:rsidR="00722936" w:rsidRPr="00A7680F" w:rsidRDefault="00722936" w:rsidP="00722936">
            <w:pPr>
              <w:rPr>
                <w:b/>
                <w:sz w:val="18"/>
                <w:szCs w:val="18"/>
              </w:rPr>
            </w:pPr>
          </w:p>
        </w:tc>
        <w:tc>
          <w:tcPr>
            <w:tcW w:w="461" w:type="pct"/>
            <w:vAlign w:val="center"/>
          </w:tcPr>
          <w:p w14:paraId="1E909E50" w14:textId="77777777" w:rsidR="00722936" w:rsidRPr="00A7680F" w:rsidRDefault="00722936" w:rsidP="00722936">
            <w:pPr>
              <w:jc w:val="center"/>
              <w:rPr>
                <w:b/>
                <w:sz w:val="18"/>
                <w:szCs w:val="18"/>
              </w:rPr>
            </w:pPr>
            <w:r w:rsidRPr="00A7680F">
              <w:rPr>
                <w:sz w:val="18"/>
                <w:szCs w:val="18"/>
              </w:rPr>
              <w:t>5</w:t>
            </w:r>
          </w:p>
        </w:tc>
        <w:tc>
          <w:tcPr>
            <w:tcW w:w="1808" w:type="pct"/>
            <w:vMerge/>
          </w:tcPr>
          <w:p w14:paraId="2D16296C" w14:textId="77777777" w:rsidR="00722936" w:rsidRDefault="00722936" w:rsidP="00722936">
            <w:pPr>
              <w:rPr>
                <w:sz w:val="18"/>
                <w:szCs w:val="18"/>
              </w:rPr>
            </w:pPr>
          </w:p>
        </w:tc>
        <w:sdt>
          <w:sdtPr>
            <w:rPr>
              <w:sz w:val="18"/>
              <w:szCs w:val="18"/>
            </w:rPr>
            <w:id w:val="-1716036382"/>
            <w:placeholder>
              <w:docPart w:val="05EC55BF4A1C4F7C99BD0995E48C26EC"/>
            </w:placeholder>
            <w:comboBox>
              <w:listItem w:displayText="Low risk" w:value="Low risk"/>
              <w:listItem w:displayText="Specified risk" w:value="Specified risk"/>
              <w:listItem w:displayText="Unspecified risk" w:value="Unspecified risk"/>
            </w:comboBox>
          </w:sdtPr>
          <w:sdtEndPr/>
          <w:sdtContent>
            <w:tc>
              <w:tcPr>
                <w:tcW w:w="0" w:type="auto"/>
              </w:tcPr>
              <w:p w14:paraId="463FDD37" w14:textId="2A4DE362" w:rsidR="00722936" w:rsidRPr="00A7680F" w:rsidRDefault="00722936" w:rsidP="00722936">
                <w:pPr>
                  <w:rPr>
                    <w:b/>
                    <w:sz w:val="18"/>
                    <w:szCs w:val="18"/>
                  </w:rPr>
                </w:pPr>
                <w:r>
                  <w:rPr>
                    <w:sz w:val="18"/>
                    <w:szCs w:val="18"/>
                  </w:rPr>
                  <w:t>Low risk</w:t>
                </w:r>
              </w:p>
            </w:tc>
          </w:sdtContent>
        </w:sdt>
      </w:tr>
    </w:tbl>
    <w:p w14:paraId="289BD04F" w14:textId="77777777" w:rsidR="00E264F8" w:rsidRDefault="00E264F8" w:rsidP="00E264F8">
      <w:pPr>
        <w:rPr>
          <w:rFonts w:cs="Arial"/>
          <w:b/>
        </w:rPr>
      </w:pPr>
    </w:p>
    <w:p w14:paraId="7C93276F" w14:textId="77777777" w:rsidR="00E264F8" w:rsidRPr="00A7680F" w:rsidRDefault="00E264F8" w:rsidP="00E264F8">
      <w:pPr>
        <w:rPr>
          <w:rFonts w:cs="Arial"/>
          <w:b/>
        </w:rPr>
      </w:pPr>
      <w:r w:rsidRPr="00A7680F">
        <w:rPr>
          <w:rFonts w:cs="Arial"/>
          <w:b/>
        </w:rPr>
        <w:t>4. Risk assessment and mitigation</w:t>
      </w:r>
    </w:p>
    <w:p w14:paraId="345CCB21" w14:textId="77777777" w:rsidR="00E264F8" w:rsidRPr="00A7680F" w:rsidRDefault="00E264F8" w:rsidP="00E264F8">
      <w:pPr>
        <w:rPr>
          <w:b/>
          <w:szCs w:val="20"/>
        </w:rPr>
      </w:pPr>
      <w:r w:rsidRPr="00A7680F">
        <w:rPr>
          <w:b/>
          <w:szCs w:val="20"/>
        </w:rPr>
        <w:t>4.a Risk mitigation for the origin of the material</w:t>
      </w:r>
    </w:p>
    <w:p w14:paraId="66E989ED" w14:textId="77777777" w:rsidR="00E264F8" w:rsidRPr="00B26EC9" w:rsidRDefault="00E264F8" w:rsidP="00E264F8">
      <w:pPr>
        <w:rPr>
          <w:i/>
          <w:color w:val="595959" w:themeColor="text1" w:themeTint="A6"/>
          <w:szCs w:val="20"/>
        </w:rPr>
      </w:pPr>
      <w:r w:rsidRPr="00B26EC9">
        <w:rPr>
          <w:i/>
          <w:color w:val="595959" w:themeColor="text1" w:themeTint="A6"/>
          <w:szCs w:val="20"/>
        </w:rPr>
        <w:t xml:space="preserve">Copy the table for each supply area. Add information about control measures for each indicator that is designated </w:t>
      </w:r>
      <w:r w:rsidRPr="00B26EC9">
        <w:rPr>
          <w:b/>
          <w:i/>
          <w:color w:val="595959" w:themeColor="text1" w:themeTint="A6"/>
          <w:szCs w:val="20"/>
        </w:rPr>
        <w:t>specified or unspecified risk</w:t>
      </w:r>
      <w:r w:rsidRPr="00B26EC9">
        <w:rPr>
          <w:i/>
          <w:color w:val="595959" w:themeColor="text1" w:themeTint="A6"/>
          <w:szCs w:val="20"/>
        </w:rPr>
        <w:t xml:space="preserve"> in the relevant risk assessment (</w:t>
      </w:r>
      <w:r w:rsidRPr="00B26EC9">
        <w:rPr>
          <w:b/>
          <w:i/>
          <w:color w:val="595959" w:themeColor="text1" w:themeTint="A6"/>
          <w:szCs w:val="20"/>
        </w:rPr>
        <w:t>deleting rows for indicators that are low risk or aren’t found in the applicable risk assessment</w:t>
      </w:r>
      <w:r w:rsidRPr="00B26EC9">
        <w:rPr>
          <w:i/>
          <w:color w:val="595959" w:themeColor="text1" w:themeTint="A6"/>
          <w:szCs w:val="20"/>
        </w:rPr>
        <w:t xml:space="preserve">) and complete the table. </w:t>
      </w:r>
    </w:p>
    <w:p w14:paraId="285D3A3E" w14:textId="77777777" w:rsidR="00E264F8" w:rsidRPr="00B26EC9" w:rsidRDefault="00E264F8" w:rsidP="00E264F8">
      <w:pPr>
        <w:rPr>
          <w:i/>
          <w:color w:val="595959" w:themeColor="text1" w:themeTint="A6"/>
          <w:szCs w:val="20"/>
        </w:rPr>
      </w:pPr>
      <w:r w:rsidRPr="00B26EC9">
        <w:rPr>
          <w:i/>
          <w:color w:val="595959" w:themeColor="text1" w:themeTint="A6"/>
          <w:szCs w:val="20"/>
        </w:rPr>
        <w:t>If you only source from low risk areas, delete the table and state “</w:t>
      </w:r>
      <w:r w:rsidRPr="00B26EC9">
        <w:rPr>
          <w:b/>
          <w:i/>
          <w:color w:val="595959" w:themeColor="text1" w:themeTint="A6"/>
          <w:szCs w:val="20"/>
        </w:rPr>
        <w:t>N</w:t>
      </w:r>
      <w:r>
        <w:rPr>
          <w:b/>
          <w:i/>
          <w:szCs w:val="20"/>
        </w:rPr>
        <w:t>/A</w:t>
      </w:r>
      <w:r w:rsidRPr="003F2325">
        <w:rPr>
          <w:b/>
          <w:i/>
          <w:szCs w:val="20"/>
        </w:rPr>
        <w:t>, all supply areas are low risk</w:t>
      </w:r>
      <w:r w:rsidRPr="00B26EC9">
        <w:rPr>
          <w:i/>
          <w:color w:val="595959" w:themeColor="text1" w:themeTint="A6"/>
          <w:szCs w:val="20"/>
        </w:rPr>
        <w:t>”.</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120"/>
        <w:gridCol w:w="7873"/>
        <w:gridCol w:w="5395"/>
      </w:tblGrid>
      <w:tr w:rsidR="00780A25" w:rsidRPr="00A7680F" w14:paraId="21AA7099" w14:textId="77777777" w:rsidTr="00CE55EF">
        <w:tc>
          <w:tcPr>
            <w:tcW w:w="5000" w:type="pct"/>
            <w:gridSpan w:val="3"/>
            <w:shd w:val="clear" w:color="auto" w:fill="auto"/>
            <w:vAlign w:val="center"/>
          </w:tcPr>
          <w:p w14:paraId="1F83E30F" w14:textId="77777777" w:rsidR="00780A25" w:rsidRPr="002F0E93" w:rsidRDefault="00780A25" w:rsidP="00CE55EF">
            <w:pPr>
              <w:rPr>
                <w:b/>
                <w:i/>
                <w:szCs w:val="18"/>
              </w:rPr>
            </w:pPr>
            <w:r w:rsidRPr="002F0E93">
              <w:rPr>
                <w:rFonts w:cstheme="minorHAnsi"/>
                <w:b/>
                <w:szCs w:val="18"/>
              </w:rPr>
              <w:t xml:space="preserve">Supply area: </w:t>
            </w:r>
          </w:p>
        </w:tc>
      </w:tr>
      <w:tr w:rsidR="00780A25" w:rsidRPr="00A7680F" w14:paraId="671E0406" w14:textId="77777777" w:rsidTr="00CE55EF">
        <w:tc>
          <w:tcPr>
            <w:tcW w:w="689" w:type="pct"/>
            <w:shd w:val="clear" w:color="auto" w:fill="E9F0DC"/>
            <w:vAlign w:val="center"/>
          </w:tcPr>
          <w:p w14:paraId="22AE4F43" w14:textId="77777777" w:rsidR="00780A25" w:rsidRDefault="00780A25" w:rsidP="00CE55EF">
            <w:pPr>
              <w:jc w:val="center"/>
              <w:rPr>
                <w:rFonts w:cstheme="minorHAnsi"/>
                <w:b/>
                <w:sz w:val="18"/>
                <w:szCs w:val="18"/>
              </w:rPr>
            </w:pPr>
            <w:r>
              <w:rPr>
                <w:rFonts w:cstheme="minorHAnsi"/>
                <w:b/>
                <w:sz w:val="18"/>
                <w:szCs w:val="18"/>
              </w:rPr>
              <w:t>Indicator</w:t>
            </w:r>
          </w:p>
        </w:tc>
        <w:tc>
          <w:tcPr>
            <w:tcW w:w="2558" w:type="pct"/>
            <w:shd w:val="clear" w:color="auto" w:fill="E9F0DC"/>
            <w:vAlign w:val="center"/>
          </w:tcPr>
          <w:p w14:paraId="1423813A" w14:textId="77777777" w:rsidR="00780A25" w:rsidRPr="00A7680F" w:rsidRDefault="00780A25" w:rsidP="00CE55EF">
            <w:pPr>
              <w:jc w:val="center"/>
              <w:rPr>
                <w:rFonts w:cstheme="minorHAnsi"/>
                <w:b/>
                <w:sz w:val="18"/>
                <w:szCs w:val="18"/>
              </w:rPr>
            </w:pPr>
            <w:r w:rsidRPr="00A7680F">
              <w:rPr>
                <w:rFonts w:cstheme="minorHAnsi"/>
                <w:b/>
                <w:sz w:val="18"/>
                <w:szCs w:val="18"/>
              </w:rPr>
              <w:t>Control Measures</w:t>
            </w:r>
          </w:p>
        </w:tc>
        <w:tc>
          <w:tcPr>
            <w:tcW w:w="1753" w:type="pct"/>
            <w:shd w:val="clear" w:color="auto" w:fill="E9F0DC"/>
            <w:vAlign w:val="center"/>
          </w:tcPr>
          <w:p w14:paraId="31215747" w14:textId="77777777" w:rsidR="00780A25" w:rsidRPr="00A7680F" w:rsidRDefault="00780A25" w:rsidP="00CE55EF">
            <w:pPr>
              <w:jc w:val="center"/>
              <w:rPr>
                <w:rFonts w:cstheme="minorHAnsi"/>
                <w:b/>
                <w:sz w:val="18"/>
                <w:szCs w:val="18"/>
              </w:rPr>
            </w:pPr>
            <w:r w:rsidRPr="00A7680F">
              <w:rPr>
                <w:rFonts w:cstheme="minorHAnsi"/>
                <w:b/>
                <w:sz w:val="18"/>
                <w:szCs w:val="18"/>
              </w:rPr>
              <w:t>Findings from field verification if undertaken as a control measure</w:t>
            </w:r>
          </w:p>
        </w:tc>
      </w:tr>
      <w:tr w:rsidR="00780A25" w:rsidRPr="00A7680F" w14:paraId="3A2B6ED8" w14:textId="77777777" w:rsidTr="00CE55EF">
        <w:tc>
          <w:tcPr>
            <w:tcW w:w="689" w:type="pct"/>
            <w:shd w:val="clear" w:color="auto" w:fill="auto"/>
          </w:tcPr>
          <w:p w14:paraId="058D5418" w14:textId="77777777" w:rsidR="00780A25" w:rsidRPr="00B26EC9" w:rsidRDefault="00780A25" w:rsidP="00CE55EF">
            <w:pPr>
              <w:rPr>
                <w:rFonts w:cstheme="minorHAnsi"/>
                <w:color w:val="595959" w:themeColor="text1" w:themeTint="A6"/>
                <w:sz w:val="18"/>
                <w:szCs w:val="18"/>
              </w:rPr>
            </w:pPr>
            <w:r w:rsidRPr="00B26EC9">
              <w:rPr>
                <w:rFonts w:cstheme="minorHAnsi"/>
                <w:i/>
                <w:color w:val="595959" w:themeColor="text1" w:themeTint="A6"/>
                <w:sz w:val="18"/>
                <w:szCs w:val="18"/>
              </w:rPr>
              <w:t>Number of the indi</w:t>
            </w:r>
            <w:r>
              <w:rPr>
                <w:rFonts w:cstheme="minorHAnsi"/>
                <w:i/>
                <w:color w:val="595959" w:themeColor="text1" w:themeTint="A6"/>
                <w:sz w:val="18"/>
                <w:szCs w:val="18"/>
              </w:rPr>
              <w:t xml:space="preserve">cators designated specified or </w:t>
            </w:r>
            <w:r w:rsidRPr="00B26EC9">
              <w:rPr>
                <w:rFonts w:cstheme="minorHAnsi"/>
                <w:i/>
                <w:color w:val="595959" w:themeColor="text1" w:themeTint="A6"/>
                <w:sz w:val="18"/>
                <w:szCs w:val="18"/>
              </w:rPr>
              <w:t>unspecified risk in the applicable risk assessment</w:t>
            </w:r>
            <w:r>
              <w:rPr>
                <w:rFonts w:cstheme="minorHAnsi"/>
                <w:i/>
                <w:color w:val="595959" w:themeColor="text1" w:themeTint="A6"/>
                <w:sz w:val="18"/>
                <w:szCs w:val="18"/>
              </w:rPr>
              <w:t xml:space="preserve">. </w:t>
            </w:r>
            <w:r w:rsidRPr="00C92785">
              <w:rPr>
                <w:rFonts w:cstheme="minorHAnsi"/>
                <w:i/>
                <w:color w:val="595959" w:themeColor="text1" w:themeTint="A6"/>
                <w:sz w:val="18"/>
                <w:szCs w:val="18"/>
              </w:rPr>
              <w:t>Note that the number of applicable indicators will change depending on the type of risk assessment used, and not all will be applicable to company risk assessments and ’old’ national risk assessments.</w:t>
            </w:r>
          </w:p>
        </w:tc>
        <w:tc>
          <w:tcPr>
            <w:tcW w:w="2558" w:type="pct"/>
            <w:shd w:val="clear" w:color="auto" w:fill="auto"/>
          </w:tcPr>
          <w:p w14:paraId="19DFBE24" w14:textId="77777777" w:rsidR="00780A25" w:rsidRPr="007E52F5" w:rsidRDefault="00780A25" w:rsidP="00CE55EF">
            <w:pPr>
              <w:rPr>
                <w:rFonts w:cstheme="minorHAnsi"/>
                <w:i/>
                <w:color w:val="595959" w:themeColor="text1" w:themeTint="A6"/>
                <w:sz w:val="18"/>
                <w:szCs w:val="18"/>
              </w:rPr>
            </w:pPr>
            <w:r w:rsidRPr="00B26EC9">
              <w:rPr>
                <w:rFonts w:cstheme="minorHAnsi"/>
                <w:i/>
                <w:color w:val="595959" w:themeColor="text1" w:themeTint="A6"/>
                <w:sz w:val="18"/>
                <w:szCs w:val="18"/>
              </w:rPr>
              <w:t xml:space="preserve">Describe the control measures implemented to mitigate the risk and describe </w:t>
            </w:r>
            <w:r w:rsidRPr="007E52F5">
              <w:rPr>
                <w:rFonts w:cstheme="minorHAnsi"/>
                <w:i/>
                <w:color w:val="595959" w:themeColor="text1" w:themeTint="A6"/>
                <w:sz w:val="18"/>
                <w:szCs w:val="18"/>
              </w:rPr>
              <w:t>their desired outcome.</w:t>
            </w:r>
          </w:p>
          <w:p w14:paraId="378E1F01" w14:textId="77777777" w:rsidR="00780A25" w:rsidRPr="00B26EC9" w:rsidRDefault="00780A25" w:rsidP="00CE55EF">
            <w:pPr>
              <w:rPr>
                <w:rFonts w:cstheme="minorHAnsi"/>
                <w:color w:val="595959" w:themeColor="text1" w:themeTint="A6"/>
                <w:sz w:val="18"/>
                <w:szCs w:val="18"/>
              </w:rPr>
            </w:pPr>
            <w:r w:rsidRPr="007E52F5">
              <w:rPr>
                <w:rFonts w:cstheme="minorHAnsi"/>
                <w:i/>
                <w:color w:val="595959" w:themeColor="text1" w:themeTint="A6"/>
                <w:sz w:val="18"/>
                <w:szCs w:val="18"/>
              </w:rPr>
              <w:t>Describe the activities conducted to verify the effectiveness of the control measures. Include information on the cycle (how often you conduct verification), number of audits, justification o</w:t>
            </w:r>
            <w:r w:rsidRPr="00B26EC9">
              <w:rPr>
                <w:rFonts w:cstheme="minorHAnsi"/>
                <w:i/>
                <w:color w:val="595959" w:themeColor="text1" w:themeTint="A6"/>
                <w:sz w:val="18"/>
                <w:szCs w:val="18"/>
              </w:rPr>
              <w:t>f sampling intensity, and the key results of the audits. If you found non-conformities, state steps taken to address them.</w:t>
            </w:r>
          </w:p>
        </w:tc>
        <w:tc>
          <w:tcPr>
            <w:tcW w:w="1753" w:type="pct"/>
          </w:tcPr>
          <w:p w14:paraId="62483E7B" w14:textId="77777777" w:rsidR="00780A25" w:rsidRPr="00B26EC9" w:rsidRDefault="00780A25" w:rsidP="00CE55EF">
            <w:pPr>
              <w:rPr>
                <w:rFonts w:cstheme="minorHAnsi"/>
                <w:i/>
                <w:color w:val="595959" w:themeColor="text1" w:themeTint="A6"/>
                <w:sz w:val="18"/>
                <w:szCs w:val="18"/>
              </w:rPr>
            </w:pPr>
            <w:r w:rsidRPr="00B26EC9">
              <w:rPr>
                <w:rFonts w:cstheme="minorHAnsi"/>
                <w:i/>
                <w:color w:val="595959" w:themeColor="text1" w:themeTint="A6"/>
                <w:sz w:val="18"/>
                <w:szCs w:val="18"/>
              </w:rPr>
              <w:t xml:space="preserve">Summarise findings, if field verification was conducted. </w:t>
            </w:r>
          </w:p>
          <w:p w14:paraId="0891DBB7" w14:textId="77777777" w:rsidR="00780A25" w:rsidRPr="00B26EC9" w:rsidRDefault="00780A25" w:rsidP="00CE55EF">
            <w:pPr>
              <w:rPr>
                <w:rFonts w:cstheme="minorHAnsi"/>
                <w:i/>
                <w:color w:val="595959" w:themeColor="text1" w:themeTint="A6"/>
                <w:sz w:val="18"/>
                <w:szCs w:val="18"/>
              </w:rPr>
            </w:pPr>
            <w:r w:rsidRPr="00B26EC9">
              <w:rPr>
                <w:rFonts w:cstheme="minorHAnsi"/>
                <w:i/>
                <w:color w:val="595959" w:themeColor="text1" w:themeTint="A6"/>
                <w:sz w:val="18"/>
                <w:szCs w:val="18"/>
              </w:rPr>
              <w:t xml:space="preserve">Describe steps taken to address any non-conformities found, unless confidential. </w:t>
            </w:r>
          </w:p>
          <w:p w14:paraId="473217D3" w14:textId="77777777" w:rsidR="00780A25" w:rsidRDefault="00780A25" w:rsidP="00CE55EF">
            <w:pPr>
              <w:rPr>
                <w:rFonts w:cstheme="minorHAnsi"/>
                <w:i/>
                <w:color w:val="595959" w:themeColor="text1" w:themeTint="A6"/>
                <w:sz w:val="18"/>
                <w:szCs w:val="18"/>
              </w:rPr>
            </w:pPr>
            <w:r w:rsidRPr="00B26EC9">
              <w:rPr>
                <w:rFonts w:cstheme="minorHAnsi"/>
                <w:i/>
                <w:color w:val="595959" w:themeColor="text1" w:themeTint="A6"/>
                <w:sz w:val="18"/>
                <w:szCs w:val="18"/>
              </w:rPr>
              <w:t>If information is deemed confidential and not published, provide a justification for this.</w:t>
            </w:r>
          </w:p>
          <w:p w14:paraId="1F3DF0C0" w14:textId="77777777" w:rsidR="00707D71" w:rsidRDefault="00707D71" w:rsidP="00CE55EF">
            <w:pPr>
              <w:rPr>
                <w:rFonts w:cstheme="minorHAnsi"/>
                <w:i/>
                <w:color w:val="595959" w:themeColor="text1" w:themeTint="A6"/>
                <w:sz w:val="18"/>
                <w:szCs w:val="18"/>
              </w:rPr>
            </w:pPr>
          </w:p>
          <w:p w14:paraId="2649A69B" w14:textId="5C900227" w:rsidR="00707D71" w:rsidRPr="00707D71" w:rsidRDefault="00707D71" w:rsidP="00707D71">
            <w:pPr>
              <w:rPr>
                <w:rFonts w:cstheme="minorHAnsi"/>
                <w:i/>
                <w:color w:val="595959" w:themeColor="text1" w:themeTint="A6"/>
                <w:sz w:val="18"/>
                <w:szCs w:val="18"/>
              </w:rPr>
            </w:pPr>
            <w:r w:rsidRPr="00707D71">
              <w:rPr>
                <w:rFonts w:cstheme="minorHAnsi"/>
                <w:i/>
                <w:color w:val="595959" w:themeColor="text1" w:themeTint="A6"/>
                <w:sz w:val="18"/>
                <w:szCs w:val="18"/>
              </w:rPr>
              <w:t xml:space="preserve">Assessment on forest level only! Control nr of workers from </w:t>
            </w:r>
            <w:proofErr w:type="spellStart"/>
            <w:r w:rsidRPr="00707D71">
              <w:rPr>
                <w:rFonts w:cstheme="minorHAnsi"/>
                <w:i/>
                <w:color w:val="595959" w:themeColor="text1" w:themeTint="A6"/>
                <w:sz w:val="18"/>
                <w:szCs w:val="18"/>
              </w:rPr>
              <w:t>Creditinfos</w:t>
            </w:r>
            <w:proofErr w:type="spellEnd"/>
            <w:r w:rsidRPr="00707D71">
              <w:rPr>
                <w:rFonts w:cstheme="minorHAnsi"/>
                <w:i/>
                <w:color w:val="595959" w:themeColor="text1" w:themeTint="A6"/>
                <w:sz w:val="18"/>
                <w:szCs w:val="18"/>
              </w:rPr>
              <w:t xml:space="preserve"> database.</w:t>
            </w:r>
          </w:p>
          <w:p w14:paraId="5EA6A597" w14:textId="0FE0B406" w:rsidR="00707D71" w:rsidRPr="00B26EC9" w:rsidRDefault="00707D71" w:rsidP="00707D71">
            <w:pPr>
              <w:rPr>
                <w:rFonts w:cstheme="minorHAnsi"/>
                <w:color w:val="595959" w:themeColor="text1" w:themeTint="A6"/>
                <w:sz w:val="18"/>
                <w:szCs w:val="18"/>
              </w:rPr>
            </w:pPr>
            <w:r w:rsidRPr="00707D71">
              <w:rPr>
                <w:rFonts w:cstheme="minorHAnsi"/>
                <w:i/>
                <w:color w:val="595959" w:themeColor="text1" w:themeTint="A6"/>
                <w:sz w:val="18"/>
                <w:szCs w:val="18"/>
              </w:rPr>
              <w:t xml:space="preserve">If forest manager or contractor is FSC </w:t>
            </w:r>
            <w:proofErr w:type="gramStart"/>
            <w:r w:rsidRPr="00707D71">
              <w:rPr>
                <w:rFonts w:cstheme="minorHAnsi"/>
                <w:i/>
                <w:color w:val="595959" w:themeColor="text1" w:themeTint="A6"/>
                <w:sz w:val="18"/>
                <w:szCs w:val="18"/>
              </w:rPr>
              <w:t>certified</w:t>
            </w:r>
            <w:proofErr w:type="gramEnd"/>
            <w:r w:rsidRPr="00707D71">
              <w:rPr>
                <w:rFonts w:cstheme="minorHAnsi"/>
                <w:i/>
                <w:color w:val="595959" w:themeColor="text1" w:themeTint="A6"/>
                <w:sz w:val="18"/>
                <w:szCs w:val="18"/>
              </w:rPr>
              <w:t xml:space="preserve"> then low risk may be considered.</w:t>
            </w:r>
          </w:p>
        </w:tc>
      </w:tr>
      <w:tr w:rsidR="00780A25" w:rsidRPr="00A7680F" w14:paraId="7BC9E509" w14:textId="77777777" w:rsidTr="00CE55EF">
        <w:tc>
          <w:tcPr>
            <w:tcW w:w="5000" w:type="pct"/>
            <w:gridSpan w:val="3"/>
          </w:tcPr>
          <w:p w14:paraId="2F4817E8" w14:textId="77777777" w:rsidR="00780A25" w:rsidRPr="00C61B01" w:rsidRDefault="00780A25" w:rsidP="00CE55EF">
            <w:pPr>
              <w:rPr>
                <w:sz w:val="18"/>
                <w:szCs w:val="18"/>
              </w:rPr>
            </w:pPr>
            <w:r w:rsidRPr="00C61B01">
              <w:rPr>
                <w:rFonts w:cstheme="minorHAnsi"/>
                <w:sz w:val="18"/>
                <w:szCs w:val="18"/>
              </w:rPr>
              <w:t>Controlled wood category 2. Wood harvested in violation of traditional and human rights</w:t>
            </w:r>
          </w:p>
        </w:tc>
      </w:tr>
      <w:tr w:rsidR="00780A25" w:rsidRPr="00A7680F" w14:paraId="500F5604" w14:textId="77777777" w:rsidTr="00CE55EF">
        <w:tc>
          <w:tcPr>
            <w:tcW w:w="689" w:type="pct"/>
          </w:tcPr>
          <w:p w14:paraId="0B648E99" w14:textId="77777777" w:rsidR="00780A25" w:rsidRPr="00C61B01" w:rsidRDefault="00780A25" w:rsidP="00CE55EF">
            <w:pPr>
              <w:rPr>
                <w:sz w:val="18"/>
                <w:szCs w:val="18"/>
              </w:rPr>
            </w:pPr>
            <w:r w:rsidRPr="00C61B01">
              <w:rPr>
                <w:sz w:val="18"/>
                <w:szCs w:val="18"/>
              </w:rPr>
              <w:t>2.2</w:t>
            </w:r>
          </w:p>
        </w:tc>
        <w:tc>
          <w:tcPr>
            <w:tcW w:w="2558" w:type="pct"/>
          </w:tcPr>
          <w:p w14:paraId="2BBF2EAB" w14:textId="2B188C9D" w:rsidR="00780A25" w:rsidRDefault="00F246DB" w:rsidP="00F246DB">
            <w:pPr>
              <w:rPr>
                <w:i/>
                <w:sz w:val="18"/>
                <w:szCs w:val="18"/>
              </w:rPr>
            </w:pPr>
            <w:r w:rsidRPr="00F246DB">
              <w:rPr>
                <w:i/>
                <w:sz w:val="18"/>
                <w:szCs w:val="18"/>
              </w:rPr>
              <w:t>Specified</w:t>
            </w:r>
            <w:r>
              <w:rPr>
                <w:i/>
                <w:sz w:val="18"/>
                <w:szCs w:val="18"/>
              </w:rPr>
              <w:t xml:space="preserve"> </w:t>
            </w:r>
            <w:r w:rsidRPr="00F246DB">
              <w:rPr>
                <w:i/>
                <w:sz w:val="18"/>
                <w:szCs w:val="18"/>
              </w:rPr>
              <w:t>risk on</w:t>
            </w:r>
            <w:r>
              <w:rPr>
                <w:i/>
                <w:sz w:val="18"/>
                <w:szCs w:val="18"/>
              </w:rPr>
              <w:t xml:space="preserve"> discriminati</w:t>
            </w:r>
            <w:r w:rsidRPr="00F246DB">
              <w:rPr>
                <w:i/>
                <w:sz w:val="18"/>
                <w:szCs w:val="18"/>
              </w:rPr>
              <w:t>on of</w:t>
            </w:r>
            <w:r>
              <w:rPr>
                <w:i/>
                <w:sz w:val="18"/>
                <w:szCs w:val="18"/>
              </w:rPr>
              <w:t xml:space="preserve"> </w:t>
            </w:r>
            <w:r w:rsidRPr="00F246DB">
              <w:rPr>
                <w:i/>
                <w:sz w:val="18"/>
                <w:szCs w:val="18"/>
              </w:rPr>
              <w:t>women at</w:t>
            </w:r>
            <w:r>
              <w:rPr>
                <w:i/>
                <w:sz w:val="18"/>
                <w:szCs w:val="18"/>
              </w:rPr>
              <w:t xml:space="preserve"> </w:t>
            </w:r>
            <w:r w:rsidRPr="00F246DB">
              <w:rPr>
                <w:i/>
                <w:sz w:val="18"/>
                <w:szCs w:val="18"/>
              </w:rPr>
              <w:t>work</w:t>
            </w:r>
            <w:r>
              <w:rPr>
                <w:i/>
                <w:sz w:val="18"/>
                <w:szCs w:val="18"/>
              </w:rPr>
              <w:t xml:space="preserve"> </w:t>
            </w:r>
            <w:r w:rsidRPr="00F246DB">
              <w:rPr>
                <w:i/>
                <w:sz w:val="18"/>
                <w:szCs w:val="18"/>
              </w:rPr>
              <w:t>(unequal</w:t>
            </w:r>
            <w:r>
              <w:rPr>
                <w:i/>
                <w:sz w:val="18"/>
                <w:szCs w:val="18"/>
              </w:rPr>
              <w:t xml:space="preserve"> </w:t>
            </w:r>
            <w:r w:rsidRPr="00F246DB">
              <w:rPr>
                <w:i/>
                <w:sz w:val="18"/>
                <w:szCs w:val="18"/>
              </w:rPr>
              <w:t>payment)</w:t>
            </w:r>
            <w:r w:rsidR="00051D59">
              <w:rPr>
                <w:i/>
                <w:sz w:val="18"/>
                <w:szCs w:val="18"/>
              </w:rPr>
              <w:t>:</w:t>
            </w:r>
          </w:p>
          <w:p w14:paraId="606E1A9B" w14:textId="4486EEBB" w:rsidR="00780A25" w:rsidRDefault="00780A25" w:rsidP="00CE55EF">
            <w:pPr>
              <w:rPr>
                <w:i/>
                <w:sz w:val="18"/>
                <w:szCs w:val="18"/>
              </w:rPr>
            </w:pPr>
            <w:r>
              <w:rPr>
                <w:i/>
                <w:sz w:val="18"/>
                <w:szCs w:val="18"/>
              </w:rPr>
              <w:t xml:space="preserve">1 – </w:t>
            </w:r>
            <w:r w:rsidR="001D5B3E">
              <w:rPr>
                <w:i/>
                <w:sz w:val="18"/>
                <w:szCs w:val="18"/>
              </w:rPr>
              <w:t xml:space="preserve">Evidence </w:t>
            </w:r>
            <w:r>
              <w:rPr>
                <w:i/>
                <w:sz w:val="18"/>
                <w:szCs w:val="18"/>
              </w:rPr>
              <w:t>from suppliers (and their contractors) that they have no men and women working on same position (and same qualification) and for additional information Nr of men and women working in that company. List of contractors with nr of workers.</w:t>
            </w:r>
            <w:r w:rsidR="001D5B3E">
              <w:rPr>
                <w:i/>
                <w:sz w:val="18"/>
                <w:szCs w:val="18"/>
              </w:rPr>
              <w:t xml:space="preserve"> Evidence may include a signed declaration and employment/staff records</w:t>
            </w:r>
            <w:r w:rsidR="00E65817">
              <w:rPr>
                <w:i/>
                <w:sz w:val="18"/>
                <w:szCs w:val="18"/>
              </w:rPr>
              <w:t xml:space="preserve"> (e.g. list of employees, contracts)</w:t>
            </w:r>
            <w:r w:rsidR="001D5B3E">
              <w:rPr>
                <w:i/>
                <w:sz w:val="18"/>
                <w:szCs w:val="18"/>
              </w:rPr>
              <w:t>.</w:t>
            </w:r>
          </w:p>
          <w:p w14:paraId="7AFF86E5" w14:textId="77777777" w:rsidR="00780A25" w:rsidRDefault="00780A25" w:rsidP="00CE55EF">
            <w:pPr>
              <w:rPr>
                <w:i/>
                <w:sz w:val="18"/>
                <w:szCs w:val="18"/>
              </w:rPr>
            </w:pPr>
          </w:p>
          <w:p w14:paraId="37E6F02F" w14:textId="0987AA4D" w:rsidR="00780A25" w:rsidRDefault="00780A25" w:rsidP="00CE55EF">
            <w:pPr>
              <w:rPr>
                <w:i/>
                <w:sz w:val="18"/>
                <w:szCs w:val="18"/>
              </w:rPr>
            </w:pPr>
            <w:r>
              <w:rPr>
                <w:i/>
                <w:sz w:val="18"/>
                <w:szCs w:val="18"/>
              </w:rPr>
              <w:t xml:space="preserve">2 – </w:t>
            </w:r>
            <w:r w:rsidR="001D5B3E">
              <w:rPr>
                <w:i/>
                <w:sz w:val="18"/>
                <w:szCs w:val="18"/>
              </w:rPr>
              <w:t>Evidence from suppliers (and their contractors) that where</w:t>
            </w:r>
            <w:r>
              <w:rPr>
                <w:i/>
                <w:sz w:val="18"/>
                <w:szCs w:val="18"/>
              </w:rPr>
              <w:t xml:space="preserve"> there are men and women working on the same position</w:t>
            </w:r>
            <w:r w:rsidR="001D5B3E">
              <w:rPr>
                <w:i/>
                <w:sz w:val="18"/>
                <w:szCs w:val="18"/>
              </w:rPr>
              <w:t xml:space="preserve">, </w:t>
            </w:r>
            <w:r>
              <w:rPr>
                <w:i/>
                <w:sz w:val="18"/>
                <w:szCs w:val="18"/>
              </w:rPr>
              <w:t xml:space="preserve">wage discrimination is avoided in the company (Add detail description for example salary by piece, etc). </w:t>
            </w:r>
          </w:p>
          <w:p w14:paraId="28A9D430" w14:textId="77777777" w:rsidR="00707D71" w:rsidRDefault="00707D71" w:rsidP="00707D71">
            <w:pPr>
              <w:rPr>
                <w:i/>
                <w:sz w:val="18"/>
                <w:szCs w:val="18"/>
              </w:rPr>
            </w:pPr>
            <w:r>
              <w:rPr>
                <w:i/>
                <w:sz w:val="18"/>
                <w:szCs w:val="18"/>
              </w:rPr>
              <w:t>Nr of men and women working in that company. List of contractors with nr of workers.</w:t>
            </w:r>
          </w:p>
          <w:p w14:paraId="661B1C9D" w14:textId="798D5951" w:rsidR="003749A8" w:rsidRDefault="001D5B3E" w:rsidP="003749A8">
            <w:pPr>
              <w:pStyle w:val="ListParagraph"/>
              <w:numPr>
                <w:ilvl w:val="0"/>
                <w:numId w:val="49"/>
              </w:numPr>
              <w:rPr>
                <w:i/>
                <w:sz w:val="18"/>
                <w:szCs w:val="18"/>
              </w:rPr>
            </w:pPr>
            <w:r>
              <w:rPr>
                <w:i/>
                <w:sz w:val="18"/>
                <w:szCs w:val="18"/>
              </w:rPr>
              <w:lastRenderedPageBreak/>
              <w:t xml:space="preserve">Evidence may </w:t>
            </w:r>
            <w:proofErr w:type="spellStart"/>
            <w:proofErr w:type="gramStart"/>
            <w:r>
              <w:rPr>
                <w:i/>
                <w:sz w:val="18"/>
                <w:szCs w:val="18"/>
              </w:rPr>
              <w:t>include:</w:t>
            </w:r>
            <w:r w:rsidR="003749A8" w:rsidRPr="003749A8">
              <w:rPr>
                <w:i/>
                <w:sz w:val="18"/>
                <w:szCs w:val="18"/>
              </w:rPr>
              <w:t>Written</w:t>
            </w:r>
            <w:proofErr w:type="spellEnd"/>
            <w:proofErr w:type="gramEnd"/>
            <w:r w:rsidR="003749A8" w:rsidRPr="003749A8">
              <w:rPr>
                <w:i/>
                <w:sz w:val="18"/>
                <w:szCs w:val="18"/>
              </w:rPr>
              <w:t xml:space="preserve"> company policy to apply to all staff the principle of equal remuneration for men and women for work of equal value. The term "remuneration" is broadly defined to include the ordinary, basic or minimum wage or salary and any additional emoluments payable directly or indirectly, whether in cash or in kind, by the employer to the worker and arising out of the worker's employment.</w:t>
            </w:r>
          </w:p>
          <w:p w14:paraId="59B14D1E" w14:textId="77777777" w:rsidR="001612B9" w:rsidRDefault="001D5B3E" w:rsidP="001612B9">
            <w:pPr>
              <w:pStyle w:val="ListParagraph"/>
              <w:numPr>
                <w:ilvl w:val="0"/>
                <w:numId w:val="49"/>
              </w:numPr>
              <w:rPr>
                <w:i/>
                <w:sz w:val="18"/>
                <w:szCs w:val="18"/>
              </w:rPr>
            </w:pPr>
            <w:r>
              <w:rPr>
                <w:i/>
                <w:sz w:val="18"/>
                <w:szCs w:val="18"/>
              </w:rPr>
              <w:t>System to implement the policy (and monitor this)</w:t>
            </w:r>
          </w:p>
          <w:p w14:paraId="6501F414" w14:textId="0D9E7BB4" w:rsidR="001612B9" w:rsidRPr="001612B9" w:rsidRDefault="001612B9" w:rsidP="001612B9">
            <w:pPr>
              <w:pStyle w:val="ListParagraph"/>
              <w:numPr>
                <w:ilvl w:val="0"/>
                <w:numId w:val="49"/>
              </w:numPr>
              <w:rPr>
                <w:i/>
                <w:sz w:val="18"/>
                <w:szCs w:val="18"/>
              </w:rPr>
            </w:pPr>
            <w:r w:rsidRPr="001612B9">
              <w:rPr>
                <w:i/>
                <w:sz w:val="18"/>
                <w:szCs w:val="18"/>
              </w:rPr>
              <w:t>Records of sex-disaggregated data by age class on wages, work hours and social and economic benefits, including retirement benefits paid.</w:t>
            </w:r>
          </w:p>
          <w:p w14:paraId="57B6E6B9" w14:textId="77777777" w:rsidR="001612B9" w:rsidRDefault="001612B9" w:rsidP="001D5B3E">
            <w:pPr>
              <w:pStyle w:val="ListParagraph"/>
              <w:numPr>
                <w:ilvl w:val="0"/>
                <w:numId w:val="49"/>
              </w:numPr>
              <w:rPr>
                <w:i/>
                <w:sz w:val="18"/>
                <w:szCs w:val="18"/>
              </w:rPr>
            </w:pPr>
            <w:r w:rsidRPr="001612B9">
              <w:rPr>
                <w:i/>
                <w:sz w:val="18"/>
                <w:szCs w:val="18"/>
              </w:rPr>
              <w:t>Records of regular wages and other benefit reviews</w:t>
            </w:r>
          </w:p>
          <w:p w14:paraId="60F82082" w14:textId="1EBE3D4C" w:rsidR="001D5B3E" w:rsidRPr="003749A8" w:rsidRDefault="001D5B3E" w:rsidP="001D5B3E">
            <w:pPr>
              <w:pStyle w:val="ListParagraph"/>
              <w:numPr>
                <w:ilvl w:val="0"/>
                <w:numId w:val="49"/>
              </w:numPr>
              <w:rPr>
                <w:i/>
                <w:sz w:val="18"/>
                <w:szCs w:val="18"/>
              </w:rPr>
            </w:pPr>
            <w:r>
              <w:rPr>
                <w:i/>
                <w:sz w:val="18"/>
                <w:szCs w:val="18"/>
              </w:rPr>
              <w:t>Payslips or contracts of men and women in similar roles</w:t>
            </w:r>
          </w:p>
          <w:p w14:paraId="797AB7CF" w14:textId="1D707A45" w:rsidR="003749A8" w:rsidRDefault="003749A8" w:rsidP="003749A8">
            <w:pPr>
              <w:pStyle w:val="ListParagraph"/>
              <w:numPr>
                <w:ilvl w:val="0"/>
                <w:numId w:val="49"/>
              </w:numPr>
              <w:rPr>
                <w:i/>
                <w:sz w:val="18"/>
                <w:szCs w:val="18"/>
              </w:rPr>
            </w:pPr>
            <w:r>
              <w:rPr>
                <w:i/>
                <w:sz w:val="18"/>
                <w:szCs w:val="18"/>
              </w:rPr>
              <w:t>Designation of</w:t>
            </w:r>
            <w:r w:rsidR="001D5B3E">
              <w:rPr>
                <w:i/>
                <w:sz w:val="18"/>
                <w:szCs w:val="18"/>
              </w:rPr>
              <w:t xml:space="preserve"> a</w:t>
            </w:r>
            <w:r>
              <w:rPr>
                <w:i/>
                <w:sz w:val="18"/>
                <w:szCs w:val="18"/>
              </w:rPr>
              <w:t xml:space="preserve"> role within the company</w:t>
            </w:r>
            <w:r w:rsidR="001D5B3E">
              <w:rPr>
                <w:i/>
                <w:sz w:val="18"/>
                <w:szCs w:val="18"/>
              </w:rPr>
              <w:t xml:space="preserve"> to work on equality issues</w:t>
            </w:r>
            <w:r>
              <w:rPr>
                <w:i/>
                <w:sz w:val="18"/>
                <w:szCs w:val="18"/>
              </w:rPr>
              <w:t xml:space="preserve"> </w:t>
            </w:r>
          </w:p>
          <w:p w14:paraId="7B3A8939" w14:textId="77777777" w:rsidR="00757340" w:rsidRDefault="005C550F" w:rsidP="00757340">
            <w:pPr>
              <w:pStyle w:val="ListParagraph"/>
              <w:numPr>
                <w:ilvl w:val="0"/>
                <w:numId w:val="49"/>
              </w:numPr>
              <w:rPr>
                <w:i/>
                <w:sz w:val="18"/>
                <w:szCs w:val="18"/>
              </w:rPr>
            </w:pPr>
            <w:r>
              <w:rPr>
                <w:i/>
                <w:sz w:val="18"/>
                <w:szCs w:val="18"/>
              </w:rPr>
              <w:t>Procedures for hiring, promoting and determining pay of employees are transparent and contain equality/anti-discrimination measures</w:t>
            </w:r>
          </w:p>
          <w:p w14:paraId="3C478B3E" w14:textId="77777777" w:rsidR="00757340" w:rsidRDefault="005C550F" w:rsidP="00757340">
            <w:pPr>
              <w:pStyle w:val="ListParagraph"/>
              <w:numPr>
                <w:ilvl w:val="0"/>
                <w:numId w:val="49"/>
              </w:numPr>
              <w:rPr>
                <w:i/>
                <w:sz w:val="18"/>
                <w:szCs w:val="18"/>
              </w:rPr>
            </w:pPr>
            <w:r w:rsidRPr="00757340">
              <w:rPr>
                <w:i/>
                <w:sz w:val="18"/>
                <w:szCs w:val="18"/>
              </w:rPr>
              <w:t>Initiatives to measure or act on equal pay</w:t>
            </w:r>
          </w:p>
          <w:p w14:paraId="04B83ADA" w14:textId="4D010C74" w:rsidR="00757340" w:rsidRPr="00757340" w:rsidRDefault="00757340" w:rsidP="00757340">
            <w:pPr>
              <w:pStyle w:val="ListParagraph"/>
              <w:numPr>
                <w:ilvl w:val="0"/>
                <w:numId w:val="49"/>
              </w:numPr>
              <w:rPr>
                <w:i/>
                <w:sz w:val="18"/>
                <w:szCs w:val="18"/>
              </w:rPr>
            </w:pPr>
            <w:r w:rsidRPr="00757340">
              <w:rPr>
                <w:i/>
                <w:sz w:val="18"/>
                <w:szCs w:val="18"/>
              </w:rPr>
              <w:t>Details of insurance policies.</w:t>
            </w:r>
          </w:p>
          <w:p w14:paraId="207E50DC" w14:textId="6A5694CA" w:rsidR="005C550F" w:rsidRPr="00757340" w:rsidRDefault="005C550F" w:rsidP="00757340">
            <w:pPr>
              <w:ind w:left="360"/>
              <w:rPr>
                <w:i/>
                <w:sz w:val="18"/>
                <w:szCs w:val="18"/>
              </w:rPr>
            </w:pPr>
          </w:p>
          <w:p w14:paraId="5845AC5E" w14:textId="1DD5DE78" w:rsidR="00780A25" w:rsidRDefault="00780A25" w:rsidP="00CE55EF">
            <w:pPr>
              <w:rPr>
                <w:i/>
                <w:sz w:val="18"/>
                <w:szCs w:val="18"/>
              </w:rPr>
            </w:pPr>
            <w:r>
              <w:rPr>
                <w:i/>
                <w:sz w:val="18"/>
                <w:szCs w:val="18"/>
              </w:rPr>
              <w:t xml:space="preserve">Each supplier is evaluated before the first supply and </w:t>
            </w:r>
            <w:proofErr w:type="gramStart"/>
            <w:r>
              <w:rPr>
                <w:i/>
                <w:sz w:val="18"/>
                <w:szCs w:val="18"/>
              </w:rPr>
              <w:t>later on</w:t>
            </w:r>
            <w:proofErr w:type="gramEnd"/>
            <w:r>
              <w:rPr>
                <w:i/>
                <w:sz w:val="18"/>
                <w:szCs w:val="18"/>
              </w:rPr>
              <w:t xml:space="preserve"> twice a ye</w:t>
            </w:r>
            <w:r w:rsidR="00707D71">
              <w:rPr>
                <w:i/>
                <w:sz w:val="18"/>
                <w:szCs w:val="18"/>
              </w:rPr>
              <w:t xml:space="preserve">ar. Evaluation process </w:t>
            </w:r>
            <w:r w:rsidR="00260246">
              <w:rPr>
                <w:i/>
                <w:sz w:val="18"/>
                <w:szCs w:val="18"/>
              </w:rPr>
              <w:t xml:space="preserve">can </w:t>
            </w:r>
            <w:r w:rsidR="00707D71">
              <w:rPr>
                <w:i/>
                <w:sz w:val="18"/>
                <w:szCs w:val="18"/>
              </w:rPr>
              <w:t>include</w:t>
            </w:r>
            <w:r w:rsidR="00260246">
              <w:rPr>
                <w:i/>
                <w:sz w:val="18"/>
                <w:szCs w:val="18"/>
              </w:rPr>
              <w:t xml:space="preserve"> </w:t>
            </w:r>
            <w:r w:rsidR="00707D71" w:rsidRPr="00707D71">
              <w:rPr>
                <w:i/>
                <w:sz w:val="18"/>
                <w:szCs w:val="18"/>
              </w:rPr>
              <w:t>review of declarations</w:t>
            </w:r>
            <w:r w:rsidR="00260246">
              <w:rPr>
                <w:i/>
                <w:sz w:val="18"/>
                <w:szCs w:val="18"/>
              </w:rPr>
              <w:t>, visiting companies, interviews with staff of companies</w:t>
            </w:r>
            <w:r w:rsidR="00906620">
              <w:rPr>
                <w:i/>
                <w:sz w:val="18"/>
                <w:szCs w:val="18"/>
              </w:rPr>
              <w:t xml:space="preserve"> (normal workers, and management)</w:t>
            </w:r>
            <w:r w:rsidR="00260246">
              <w:rPr>
                <w:i/>
                <w:sz w:val="18"/>
                <w:szCs w:val="18"/>
              </w:rPr>
              <w:t>.</w:t>
            </w:r>
          </w:p>
          <w:p w14:paraId="03F2876A" w14:textId="77777777" w:rsidR="00780A25" w:rsidRDefault="00780A25" w:rsidP="00CE55EF">
            <w:pPr>
              <w:rPr>
                <w:i/>
                <w:sz w:val="18"/>
                <w:szCs w:val="18"/>
              </w:rPr>
            </w:pPr>
            <w:r>
              <w:rPr>
                <w:i/>
                <w:sz w:val="18"/>
                <w:szCs w:val="18"/>
              </w:rPr>
              <w:t>If the requirements are not met material will not be accepted.</w:t>
            </w:r>
          </w:p>
          <w:p w14:paraId="62E8A9C1" w14:textId="77777777" w:rsidR="00780A25" w:rsidRDefault="00780A25" w:rsidP="00CE55EF">
            <w:pPr>
              <w:rPr>
                <w:i/>
                <w:sz w:val="18"/>
                <w:szCs w:val="18"/>
              </w:rPr>
            </w:pPr>
          </w:p>
          <w:p w14:paraId="12C52C4E" w14:textId="77777777" w:rsidR="00780A25" w:rsidRPr="00A7680F" w:rsidRDefault="00780A25" w:rsidP="00CE55EF">
            <w:pPr>
              <w:rPr>
                <w:i/>
                <w:sz w:val="18"/>
                <w:szCs w:val="18"/>
              </w:rPr>
            </w:pPr>
            <w:r>
              <w:rPr>
                <w:i/>
                <w:sz w:val="18"/>
                <w:szCs w:val="18"/>
              </w:rPr>
              <w:t>The outcome of these control measures is to eliminate material from companies where there is a pay gap between men and women who do the same work or work of equal value.</w:t>
            </w:r>
          </w:p>
        </w:tc>
        <w:tc>
          <w:tcPr>
            <w:tcW w:w="1753" w:type="pct"/>
          </w:tcPr>
          <w:p w14:paraId="3458DC7C" w14:textId="3C6DC915" w:rsidR="00780A25" w:rsidRPr="00A7680F" w:rsidRDefault="00780A25" w:rsidP="00CE55EF">
            <w:pPr>
              <w:rPr>
                <w:i/>
                <w:sz w:val="18"/>
                <w:szCs w:val="18"/>
              </w:rPr>
            </w:pPr>
          </w:p>
        </w:tc>
      </w:tr>
      <w:tr w:rsidR="00780A25" w:rsidRPr="00A7680F" w14:paraId="46789D36" w14:textId="77777777" w:rsidTr="00CE55EF">
        <w:tc>
          <w:tcPr>
            <w:tcW w:w="5000" w:type="pct"/>
            <w:gridSpan w:val="3"/>
          </w:tcPr>
          <w:p w14:paraId="7763B08A" w14:textId="77777777" w:rsidR="00780A25" w:rsidRPr="00C61B01" w:rsidRDefault="00780A25" w:rsidP="00CE55EF">
            <w:pPr>
              <w:rPr>
                <w:sz w:val="18"/>
                <w:szCs w:val="18"/>
              </w:rPr>
            </w:pPr>
            <w:r w:rsidRPr="00C61B01">
              <w:rPr>
                <w:rFonts w:cstheme="minorHAnsi"/>
                <w:sz w:val="18"/>
                <w:szCs w:val="18"/>
              </w:rPr>
              <w:t>Controlled wood category 3. Wood from forests in which high conservation values are threatened by management activities</w:t>
            </w:r>
          </w:p>
        </w:tc>
      </w:tr>
      <w:tr w:rsidR="00780A25" w:rsidRPr="00A7680F" w14:paraId="02F32DCD" w14:textId="77777777" w:rsidTr="00CE55EF">
        <w:tc>
          <w:tcPr>
            <w:tcW w:w="689" w:type="pct"/>
          </w:tcPr>
          <w:p w14:paraId="1C33FCDB" w14:textId="77777777" w:rsidR="00780A25" w:rsidRPr="00C61B01" w:rsidRDefault="00780A25" w:rsidP="00CE55EF">
            <w:pPr>
              <w:rPr>
                <w:sz w:val="18"/>
                <w:szCs w:val="18"/>
              </w:rPr>
            </w:pPr>
            <w:r w:rsidRPr="00C61B01">
              <w:rPr>
                <w:sz w:val="18"/>
                <w:szCs w:val="18"/>
              </w:rPr>
              <w:t xml:space="preserve">3.3 </w:t>
            </w:r>
          </w:p>
        </w:tc>
        <w:tc>
          <w:tcPr>
            <w:tcW w:w="2558" w:type="pct"/>
          </w:tcPr>
          <w:p w14:paraId="1178280A" w14:textId="7978255E" w:rsidR="00780A25" w:rsidRDefault="00780A25" w:rsidP="00CE55EF">
            <w:pPr>
              <w:rPr>
                <w:i/>
                <w:sz w:val="18"/>
                <w:szCs w:val="18"/>
              </w:rPr>
            </w:pPr>
            <w:r>
              <w:rPr>
                <w:i/>
                <w:sz w:val="18"/>
                <w:szCs w:val="18"/>
              </w:rPr>
              <w:t xml:space="preserve">Specified risks regarding </w:t>
            </w:r>
            <w:r w:rsidRPr="0053003B">
              <w:rPr>
                <w:i/>
                <w:sz w:val="18"/>
                <w:szCs w:val="18"/>
              </w:rPr>
              <w:t>Natura 2000 sites</w:t>
            </w:r>
            <w:r>
              <w:rPr>
                <w:i/>
                <w:sz w:val="18"/>
                <w:szCs w:val="18"/>
              </w:rPr>
              <w:t xml:space="preserve"> </w:t>
            </w:r>
            <w:r w:rsidRPr="00707D71">
              <w:rPr>
                <w:i/>
                <w:sz w:val="18"/>
                <w:szCs w:val="18"/>
              </w:rPr>
              <w:t>(forest habitat types listed in the Habitat Directive.),</w:t>
            </w:r>
            <w:r w:rsidR="00722936">
              <w:rPr>
                <w:i/>
                <w:sz w:val="18"/>
                <w:szCs w:val="18"/>
              </w:rPr>
              <w:t xml:space="preserve"> Woodland Key H</w:t>
            </w:r>
            <w:r w:rsidRPr="0053003B">
              <w:rPr>
                <w:i/>
                <w:sz w:val="18"/>
                <w:szCs w:val="18"/>
              </w:rPr>
              <w:t xml:space="preserve">abitats, </w:t>
            </w:r>
          </w:p>
          <w:p w14:paraId="49A4D03D" w14:textId="77777777" w:rsidR="00780A25" w:rsidRDefault="00780A25" w:rsidP="00CE55EF">
            <w:pPr>
              <w:rPr>
                <w:i/>
                <w:sz w:val="18"/>
                <w:szCs w:val="18"/>
              </w:rPr>
            </w:pPr>
          </w:p>
          <w:p w14:paraId="52D58E5F" w14:textId="5FF76EC3" w:rsidR="00780A25" w:rsidRDefault="00722936" w:rsidP="00CE55EF">
            <w:pPr>
              <w:rPr>
                <w:i/>
                <w:sz w:val="18"/>
                <w:szCs w:val="18"/>
              </w:rPr>
            </w:pPr>
            <w:r>
              <w:rPr>
                <w:i/>
                <w:sz w:val="18"/>
                <w:szCs w:val="18"/>
              </w:rPr>
              <w:t>Registered Woodland Key H</w:t>
            </w:r>
            <w:r w:rsidR="00780A25">
              <w:rPr>
                <w:i/>
                <w:sz w:val="18"/>
                <w:szCs w:val="18"/>
              </w:rPr>
              <w:t>abitats (WKH):</w:t>
            </w:r>
          </w:p>
          <w:p w14:paraId="65C3C706" w14:textId="77777777" w:rsidR="00780A25" w:rsidRDefault="00780A25" w:rsidP="00CE55EF">
            <w:pPr>
              <w:rPr>
                <w:i/>
                <w:sz w:val="18"/>
                <w:szCs w:val="18"/>
              </w:rPr>
            </w:pPr>
            <w:r>
              <w:rPr>
                <w:i/>
                <w:sz w:val="18"/>
                <w:szCs w:val="18"/>
              </w:rPr>
              <w:t>Each supply is controlled from Public forest registry. If material is originating from WKH it is not accepted.</w:t>
            </w:r>
          </w:p>
          <w:p w14:paraId="22B71C54" w14:textId="77777777" w:rsidR="00780A25" w:rsidRDefault="00780A25" w:rsidP="00CE55EF">
            <w:pPr>
              <w:rPr>
                <w:i/>
                <w:sz w:val="18"/>
                <w:szCs w:val="18"/>
              </w:rPr>
            </w:pPr>
          </w:p>
          <w:p w14:paraId="65C6929D" w14:textId="77777777" w:rsidR="00780A25" w:rsidRDefault="00780A25" w:rsidP="00CE55EF">
            <w:pPr>
              <w:rPr>
                <w:i/>
                <w:sz w:val="18"/>
                <w:szCs w:val="18"/>
              </w:rPr>
            </w:pPr>
            <w:r>
              <w:rPr>
                <w:i/>
                <w:sz w:val="18"/>
                <w:szCs w:val="18"/>
              </w:rPr>
              <w:t>Potential WKH:</w:t>
            </w:r>
          </w:p>
          <w:p w14:paraId="0DF3718C" w14:textId="77777777" w:rsidR="00780A25" w:rsidRDefault="00780A25" w:rsidP="00CE55EF">
            <w:pPr>
              <w:rPr>
                <w:i/>
                <w:sz w:val="18"/>
                <w:szCs w:val="18"/>
              </w:rPr>
            </w:pPr>
            <w:r>
              <w:rPr>
                <w:i/>
                <w:sz w:val="18"/>
                <w:szCs w:val="18"/>
              </w:rPr>
              <w:t xml:space="preserve">Each supply is controlled from potential WKH database sent by FSC Estonia. </w:t>
            </w:r>
          </w:p>
          <w:p w14:paraId="4F57B989" w14:textId="77777777" w:rsidR="00780A25" w:rsidRDefault="00780A25" w:rsidP="00CE55EF">
            <w:pPr>
              <w:rPr>
                <w:i/>
                <w:sz w:val="18"/>
                <w:szCs w:val="18"/>
              </w:rPr>
            </w:pPr>
            <w:r>
              <w:rPr>
                <w:i/>
                <w:sz w:val="18"/>
                <w:szCs w:val="18"/>
              </w:rPr>
              <w:t xml:space="preserve">If FMU is not registered in potential WKH </w:t>
            </w:r>
            <w:proofErr w:type="gramStart"/>
            <w:r>
              <w:rPr>
                <w:i/>
                <w:sz w:val="18"/>
                <w:szCs w:val="18"/>
              </w:rPr>
              <w:t>database</w:t>
            </w:r>
            <w:proofErr w:type="gramEnd"/>
            <w:r>
              <w:rPr>
                <w:i/>
                <w:sz w:val="18"/>
                <w:szCs w:val="18"/>
              </w:rPr>
              <w:t xml:space="preserve"> then it is ok to accept material.</w:t>
            </w:r>
          </w:p>
          <w:p w14:paraId="7375A704" w14:textId="77777777" w:rsidR="00780A25" w:rsidRDefault="00780A25" w:rsidP="00CE55EF">
            <w:pPr>
              <w:rPr>
                <w:i/>
                <w:sz w:val="18"/>
                <w:szCs w:val="18"/>
              </w:rPr>
            </w:pPr>
            <w:r>
              <w:rPr>
                <w:i/>
                <w:sz w:val="18"/>
                <w:szCs w:val="18"/>
              </w:rPr>
              <w:t xml:space="preserve">If material is originating from potential WKH it is not accepted. </w:t>
            </w:r>
          </w:p>
          <w:p w14:paraId="03953406" w14:textId="77777777" w:rsidR="00780A25" w:rsidRDefault="00780A25" w:rsidP="00CE55EF">
            <w:pPr>
              <w:rPr>
                <w:i/>
                <w:sz w:val="18"/>
                <w:szCs w:val="18"/>
              </w:rPr>
            </w:pPr>
            <w:proofErr w:type="gramStart"/>
            <w:r>
              <w:rPr>
                <w:i/>
                <w:sz w:val="18"/>
                <w:szCs w:val="18"/>
              </w:rPr>
              <w:t>If  material</w:t>
            </w:r>
            <w:proofErr w:type="gramEnd"/>
            <w:r>
              <w:rPr>
                <w:i/>
                <w:sz w:val="18"/>
                <w:szCs w:val="18"/>
              </w:rPr>
              <w:t xml:space="preserve"> is originating from potential WKH but comes with a signed field visit protocol from licensed WKH expert stating that the pot WKH was not actually a WKH, together with the reasons why it did not meet the criteria of WKH, then the material can be accepted</w:t>
            </w:r>
          </w:p>
          <w:p w14:paraId="0DF98F7E" w14:textId="77777777" w:rsidR="00780A25" w:rsidRDefault="00780A25" w:rsidP="00CE55EF">
            <w:pPr>
              <w:rPr>
                <w:i/>
                <w:sz w:val="18"/>
                <w:szCs w:val="18"/>
              </w:rPr>
            </w:pPr>
          </w:p>
          <w:p w14:paraId="3A0288ED" w14:textId="77777777" w:rsidR="00780A25" w:rsidRDefault="00780A25" w:rsidP="00CE55EF">
            <w:pPr>
              <w:rPr>
                <w:i/>
                <w:sz w:val="18"/>
                <w:szCs w:val="18"/>
              </w:rPr>
            </w:pPr>
            <w:r>
              <w:rPr>
                <w:i/>
                <w:sz w:val="18"/>
                <w:szCs w:val="18"/>
              </w:rPr>
              <w:t xml:space="preserve">Regarding potential WKHs Company has used an expert opinion (guidance to use the database they created) from ELF worker </w:t>
            </w:r>
            <w:proofErr w:type="spellStart"/>
            <w:r>
              <w:rPr>
                <w:i/>
                <w:sz w:val="18"/>
                <w:szCs w:val="18"/>
              </w:rPr>
              <w:t>Liis</w:t>
            </w:r>
            <w:proofErr w:type="spellEnd"/>
            <w:r>
              <w:rPr>
                <w:i/>
                <w:sz w:val="18"/>
                <w:szCs w:val="18"/>
              </w:rPr>
              <w:t xml:space="preserve"> </w:t>
            </w:r>
            <w:proofErr w:type="spellStart"/>
            <w:r>
              <w:rPr>
                <w:i/>
                <w:sz w:val="18"/>
                <w:szCs w:val="18"/>
              </w:rPr>
              <w:t>Kuresoo</w:t>
            </w:r>
            <w:proofErr w:type="spellEnd"/>
            <w:r>
              <w:rPr>
                <w:i/>
                <w:sz w:val="18"/>
                <w:szCs w:val="18"/>
              </w:rPr>
              <w:t xml:space="preserve"> to confirm the adequacy of the control measures.</w:t>
            </w:r>
          </w:p>
          <w:p w14:paraId="0E4BAFC3" w14:textId="77777777" w:rsidR="00780A25" w:rsidRDefault="00780A25" w:rsidP="00CE55EF">
            <w:pPr>
              <w:rPr>
                <w:i/>
                <w:sz w:val="18"/>
                <w:szCs w:val="18"/>
              </w:rPr>
            </w:pPr>
            <w:r>
              <w:rPr>
                <w:i/>
                <w:sz w:val="18"/>
                <w:szCs w:val="18"/>
              </w:rPr>
              <w:t>Regarding registered WKHs there is an explanation from FSC Estonia (including the opinion of environmental SHs)</w:t>
            </w:r>
          </w:p>
          <w:p w14:paraId="08A28025" w14:textId="77777777" w:rsidR="00780A25" w:rsidRDefault="00780A25" w:rsidP="00CE55EF">
            <w:pPr>
              <w:rPr>
                <w:i/>
                <w:sz w:val="18"/>
                <w:szCs w:val="18"/>
              </w:rPr>
            </w:pPr>
          </w:p>
          <w:p w14:paraId="5D1AB6AC" w14:textId="77777777" w:rsidR="00780A25" w:rsidRDefault="00780A25" w:rsidP="00CE55EF">
            <w:pPr>
              <w:rPr>
                <w:i/>
                <w:sz w:val="18"/>
                <w:szCs w:val="18"/>
              </w:rPr>
            </w:pPr>
          </w:p>
          <w:p w14:paraId="64DEDD44" w14:textId="77777777" w:rsidR="00780A25" w:rsidRDefault="00780A25" w:rsidP="00CE55EF">
            <w:pPr>
              <w:rPr>
                <w:i/>
                <w:sz w:val="18"/>
                <w:szCs w:val="18"/>
              </w:rPr>
            </w:pPr>
            <w:r>
              <w:rPr>
                <w:i/>
                <w:sz w:val="18"/>
                <w:szCs w:val="18"/>
              </w:rPr>
              <w:t>Natura 2000 sites:</w:t>
            </w:r>
          </w:p>
          <w:p w14:paraId="54DB7269" w14:textId="77777777" w:rsidR="00780A25" w:rsidRDefault="00780A25" w:rsidP="00CE55EF">
            <w:pPr>
              <w:rPr>
                <w:i/>
                <w:sz w:val="18"/>
                <w:szCs w:val="18"/>
              </w:rPr>
            </w:pPr>
            <w:r>
              <w:rPr>
                <w:i/>
                <w:sz w:val="18"/>
                <w:szCs w:val="18"/>
              </w:rPr>
              <w:t>Each supply is controlled from NATURA 2000 database.</w:t>
            </w:r>
          </w:p>
          <w:p w14:paraId="01C117E4" w14:textId="77777777" w:rsidR="00780A25" w:rsidRDefault="00780A25" w:rsidP="00CE55EF">
            <w:pPr>
              <w:rPr>
                <w:i/>
                <w:sz w:val="18"/>
                <w:szCs w:val="18"/>
              </w:rPr>
            </w:pPr>
            <w:r>
              <w:rPr>
                <w:i/>
                <w:sz w:val="18"/>
                <w:szCs w:val="18"/>
              </w:rPr>
              <w:t xml:space="preserve">If FMU is not registered in Natura 2000 </w:t>
            </w:r>
            <w:proofErr w:type="gramStart"/>
            <w:r>
              <w:rPr>
                <w:i/>
                <w:sz w:val="18"/>
                <w:szCs w:val="18"/>
              </w:rPr>
              <w:t>database</w:t>
            </w:r>
            <w:proofErr w:type="gramEnd"/>
            <w:r>
              <w:rPr>
                <w:i/>
                <w:sz w:val="18"/>
                <w:szCs w:val="18"/>
              </w:rPr>
              <w:t xml:space="preserve"> then it is ok to accept material.</w:t>
            </w:r>
          </w:p>
          <w:p w14:paraId="67BE2EF6" w14:textId="77777777" w:rsidR="00780A25" w:rsidRDefault="00780A25" w:rsidP="00CE55EF">
            <w:pPr>
              <w:rPr>
                <w:i/>
                <w:sz w:val="18"/>
                <w:szCs w:val="18"/>
              </w:rPr>
            </w:pPr>
            <w:r>
              <w:rPr>
                <w:i/>
                <w:sz w:val="18"/>
                <w:szCs w:val="18"/>
              </w:rPr>
              <w:t xml:space="preserve"> If material is originating from Natura 2000 habitat type it is not accepted.</w:t>
            </w:r>
          </w:p>
          <w:p w14:paraId="061C88DC" w14:textId="77777777" w:rsidR="00780A25" w:rsidRDefault="00780A25" w:rsidP="00CE55EF">
            <w:pPr>
              <w:rPr>
                <w:i/>
                <w:sz w:val="18"/>
                <w:szCs w:val="18"/>
              </w:rPr>
            </w:pPr>
            <w:proofErr w:type="gramStart"/>
            <w:r>
              <w:rPr>
                <w:i/>
                <w:sz w:val="18"/>
                <w:szCs w:val="18"/>
              </w:rPr>
              <w:t>If  material</w:t>
            </w:r>
            <w:proofErr w:type="gramEnd"/>
            <w:r>
              <w:rPr>
                <w:i/>
                <w:sz w:val="18"/>
                <w:szCs w:val="18"/>
              </w:rPr>
              <w:t xml:space="preserve"> comes with a signed field visit protocol from </w:t>
            </w:r>
            <w:r w:rsidRPr="00FB62BE">
              <w:rPr>
                <w:i/>
                <w:sz w:val="18"/>
                <w:szCs w:val="18"/>
              </w:rPr>
              <w:t>Natura 2000 expert</w:t>
            </w:r>
            <w:r>
              <w:rPr>
                <w:i/>
                <w:sz w:val="18"/>
                <w:szCs w:val="18"/>
              </w:rPr>
              <w:t xml:space="preserve"> stating that the cutting sub-compartment(s) was not actually a Natura 2000 habitat type and also together with the reasons why it did not meet the criteria of WKH, then the material can be accepted.</w:t>
            </w:r>
          </w:p>
          <w:p w14:paraId="0FBB2336" w14:textId="77777777" w:rsidR="00780A25" w:rsidRDefault="00780A25" w:rsidP="00CE55EF">
            <w:pPr>
              <w:rPr>
                <w:i/>
                <w:sz w:val="18"/>
                <w:szCs w:val="18"/>
              </w:rPr>
            </w:pPr>
          </w:p>
          <w:p w14:paraId="19428671" w14:textId="77777777" w:rsidR="00780A25" w:rsidRDefault="00780A25" w:rsidP="00CE55EF">
            <w:pPr>
              <w:rPr>
                <w:i/>
                <w:sz w:val="18"/>
                <w:szCs w:val="18"/>
              </w:rPr>
            </w:pPr>
            <w:r>
              <w:rPr>
                <w:i/>
                <w:sz w:val="18"/>
                <w:szCs w:val="18"/>
              </w:rPr>
              <w:t xml:space="preserve">Regarding Natura 2000 sites: Company has also asked an expert opinion from </w:t>
            </w:r>
            <w:r w:rsidRPr="00A96E7D">
              <w:rPr>
                <w:i/>
                <w:sz w:val="18"/>
                <w:szCs w:val="18"/>
                <w:highlight w:val="yellow"/>
              </w:rPr>
              <w:t>Expert Name</w:t>
            </w:r>
            <w:r>
              <w:rPr>
                <w:i/>
                <w:sz w:val="18"/>
                <w:szCs w:val="18"/>
              </w:rPr>
              <w:t xml:space="preserve"> to confirm the adequacy of the control measures.</w:t>
            </w:r>
          </w:p>
          <w:p w14:paraId="282C5CE4" w14:textId="77777777" w:rsidR="00780A25" w:rsidRDefault="00780A25" w:rsidP="00CE55EF">
            <w:pPr>
              <w:rPr>
                <w:i/>
                <w:sz w:val="18"/>
                <w:szCs w:val="18"/>
              </w:rPr>
            </w:pPr>
          </w:p>
          <w:p w14:paraId="48F46760" w14:textId="77777777" w:rsidR="00780A25" w:rsidRDefault="00780A25" w:rsidP="00CE55EF">
            <w:pPr>
              <w:rPr>
                <w:i/>
                <w:sz w:val="18"/>
                <w:szCs w:val="18"/>
              </w:rPr>
            </w:pPr>
            <w:r>
              <w:rPr>
                <w:i/>
                <w:sz w:val="18"/>
                <w:szCs w:val="18"/>
              </w:rPr>
              <w:t>The outcome of these control measures is to eliminate material from specified risk supplies.</w:t>
            </w:r>
          </w:p>
          <w:p w14:paraId="632EB1D4" w14:textId="77777777" w:rsidR="00780A25" w:rsidRPr="00A7680F" w:rsidRDefault="00780A25" w:rsidP="00CE55EF">
            <w:pPr>
              <w:rPr>
                <w:i/>
                <w:sz w:val="18"/>
                <w:szCs w:val="18"/>
              </w:rPr>
            </w:pPr>
          </w:p>
        </w:tc>
        <w:tc>
          <w:tcPr>
            <w:tcW w:w="1753" w:type="pct"/>
          </w:tcPr>
          <w:p w14:paraId="1168F7B2" w14:textId="77777777" w:rsidR="00780A25" w:rsidRPr="00A7680F" w:rsidRDefault="00780A25" w:rsidP="00CE55EF">
            <w:pPr>
              <w:rPr>
                <w:i/>
                <w:sz w:val="18"/>
                <w:szCs w:val="18"/>
              </w:rPr>
            </w:pPr>
          </w:p>
        </w:tc>
      </w:tr>
      <w:tr w:rsidR="00780A25" w:rsidRPr="00A7680F" w14:paraId="6151C3D4" w14:textId="77777777" w:rsidTr="00CE55EF">
        <w:tc>
          <w:tcPr>
            <w:tcW w:w="689" w:type="pct"/>
          </w:tcPr>
          <w:p w14:paraId="4630C58C" w14:textId="77777777" w:rsidR="00780A25" w:rsidRPr="00C61B01" w:rsidRDefault="00780A25" w:rsidP="00CE55EF">
            <w:pPr>
              <w:rPr>
                <w:sz w:val="18"/>
                <w:szCs w:val="18"/>
              </w:rPr>
            </w:pPr>
            <w:r w:rsidRPr="00C61B01">
              <w:rPr>
                <w:sz w:val="18"/>
                <w:szCs w:val="18"/>
              </w:rPr>
              <w:t>3.6</w:t>
            </w:r>
          </w:p>
        </w:tc>
        <w:tc>
          <w:tcPr>
            <w:tcW w:w="2558" w:type="pct"/>
          </w:tcPr>
          <w:p w14:paraId="58176EEA" w14:textId="77777777" w:rsidR="00780A25" w:rsidRDefault="00780A25" w:rsidP="00CE55EF">
            <w:pPr>
              <w:rPr>
                <w:i/>
                <w:sz w:val="18"/>
                <w:szCs w:val="18"/>
              </w:rPr>
            </w:pPr>
            <w:r>
              <w:rPr>
                <w:i/>
                <w:sz w:val="18"/>
                <w:szCs w:val="18"/>
              </w:rPr>
              <w:t>Specified risk regarding cross trees and Natural sacred grounds:</w:t>
            </w:r>
          </w:p>
          <w:p w14:paraId="1606FCCC" w14:textId="77777777" w:rsidR="00780A25" w:rsidRDefault="00780A25" w:rsidP="00CE55EF">
            <w:pPr>
              <w:rPr>
                <w:i/>
                <w:sz w:val="18"/>
                <w:szCs w:val="18"/>
              </w:rPr>
            </w:pPr>
          </w:p>
          <w:p w14:paraId="251CE644" w14:textId="77777777" w:rsidR="00780A25" w:rsidRDefault="00780A25" w:rsidP="00CE55EF">
            <w:pPr>
              <w:rPr>
                <w:i/>
                <w:sz w:val="18"/>
                <w:szCs w:val="18"/>
              </w:rPr>
            </w:pPr>
            <w:r>
              <w:rPr>
                <w:i/>
                <w:sz w:val="18"/>
                <w:szCs w:val="18"/>
              </w:rPr>
              <w:t>Each supply is controlled from cross trees and sacred natural grounds database sent by FSC Estonia.</w:t>
            </w:r>
          </w:p>
          <w:p w14:paraId="60BA9578" w14:textId="77777777" w:rsidR="00780A25" w:rsidRDefault="00780A25" w:rsidP="00CE55EF">
            <w:pPr>
              <w:rPr>
                <w:i/>
                <w:sz w:val="18"/>
                <w:szCs w:val="18"/>
              </w:rPr>
            </w:pPr>
            <w:r>
              <w:rPr>
                <w:i/>
                <w:sz w:val="18"/>
                <w:szCs w:val="18"/>
              </w:rPr>
              <w:t xml:space="preserve">If FMU is not registered in cross trees and natural sacred grounds </w:t>
            </w:r>
            <w:proofErr w:type="gramStart"/>
            <w:r>
              <w:rPr>
                <w:i/>
                <w:sz w:val="18"/>
                <w:szCs w:val="18"/>
              </w:rPr>
              <w:t>database</w:t>
            </w:r>
            <w:proofErr w:type="gramEnd"/>
            <w:r>
              <w:rPr>
                <w:i/>
                <w:sz w:val="18"/>
                <w:szCs w:val="18"/>
              </w:rPr>
              <w:t xml:space="preserve"> then it is ok to accept it.</w:t>
            </w:r>
          </w:p>
          <w:p w14:paraId="71050378" w14:textId="64E5DCDF" w:rsidR="00780A25" w:rsidRDefault="00780A25" w:rsidP="00CE55EF">
            <w:pPr>
              <w:rPr>
                <w:i/>
                <w:sz w:val="18"/>
                <w:szCs w:val="18"/>
              </w:rPr>
            </w:pPr>
            <w:r>
              <w:rPr>
                <w:i/>
                <w:sz w:val="18"/>
                <w:szCs w:val="18"/>
              </w:rPr>
              <w:t>If material is originating from these areas it is not accepted</w:t>
            </w:r>
            <w:r w:rsidRPr="000006B4">
              <w:rPr>
                <w:i/>
                <w:sz w:val="18"/>
                <w:szCs w:val="18"/>
              </w:rPr>
              <w:t>.</w:t>
            </w:r>
            <w:r w:rsidR="001D2553" w:rsidRPr="000006B4">
              <w:rPr>
                <w:i/>
                <w:sz w:val="18"/>
                <w:szCs w:val="18"/>
              </w:rPr>
              <w:t xml:space="preserve"> If material is originating from cross trees limited management </w:t>
            </w:r>
            <w:proofErr w:type="gramStart"/>
            <w:r w:rsidR="001D2553" w:rsidRPr="000006B4">
              <w:rPr>
                <w:i/>
                <w:sz w:val="18"/>
                <w:szCs w:val="18"/>
              </w:rPr>
              <w:t>zone</w:t>
            </w:r>
            <w:proofErr w:type="gramEnd"/>
            <w:r w:rsidR="001D2553" w:rsidRPr="000006B4">
              <w:rPr>
                <w:i/>
                <w:sz w:val="18"/>
                <w:szCs w:val="18"/>
              </w:rPr>
              <w:t xml:space="preserve"> then company must confirm that the forest in this zone is managed according to the instructions sent by FSC Estonia before accepting the material.</w:t>
            </w:r>
          </w:p>
          <w:p w14:paraId="6862FB7E" w14:textId="77777777" w:rsidR="00780A25" w:rsidRDefault="00780A25" w:rsidP="00CE55EF">
            <w:pPr>
              <w:rPr>
                <w:i/>
                <w:sz w:val="18"/>
                <w:szCs w:val="18"/>
              </w:rPr>
            </w:pPr>
          </w:p>
          <w:p w14:paraId="3856F601" w14:textId="77777777" w:rsidR="00780A25" w:rsidRDefault="00780A25" w:rsidP="00CE55EF">
            <w:pPr>
              <w:rPr>
                <w:i/>
                <w:sz w:val="18"/>
                <w:szCs w:val="18"/>
              </w:rPr>
            </w:pPr>
            <w:r>
              <w:rPr>
                <w:i/>
                <w:sz w:val="18"/>
                <w:szCs w:val="18"/>
              </w:rPr>
              <w:t xml:space="preserve">Company has used an expert </w:t>
            </w:r>
            <w:proofErr w:type="gramStart"/>
            <w:r>
              <w:rPr>
                <w:i/>
                <w:sz w:val="18"/>
                <w:szCs w:val="18"/>
              </w:rPr>
              <w:t>opinion(</w:t>
            </w:r>
            <w:proofErr w:type="gramEnd"/>
            <w:r>
              <w:rPr>
                <w:i/>
                <w:sz w:val="18"/>
                <w:szCs w:val="18"/>
              </w:rPr>
              <w:t>guidance to use the database they created) from Ahto Kaasik (</w:t>
            </w:r>
            <w:r w:rsidRPr="00BE10DC">
              <w:rPr>
                <w:i/>
                <w:sz w:val="18"/>
                <w:szCs w:val="18"/>
              </w:rPr>
              <w:t xml:space="preserve">TÜ </w:t>
            </w:r>
            <w:proofErr w:type="spellStart"/>
            <w:r w:rsidRPr="00BE10DC">
              <w:rPr>
                <w:i/>
                <w:sz w:val="18"/>
                <w:szCs w:val="18"/>
              </w:rPr>
              <w:t>looduslike</w:t>
            </w:r>
            <w:proofErr w:type="spellEnd"/>
            <w:r w:rsidRPr="00BE10DC">
              <w:rPr>
                <w:i/>
                <w:sz w:val="18"/>
                <w:szCs w:val="18"/>
              </w:rPr>
              <w:t xml:space="preserve"> </w:t>
            </w:r>
            <w:proofErr w:type="spellStart"/>
            <w:r w:rsidRPr="00BE10DC">
              <w:rPr>
                <w:i/>
                <w:sz w:val="18"/>
                <w:szCs w:val="18"/>
              </w:rPr>
              <w:t>pühapaikade</w:t>
            </w:r>
            <w:proofErr w:type="spellEnd"/>
            <w:r w:rsidRPr="00BE10DC">
              <w:rPr>
                <w:i/>
                <w:sz w:val="18"/>
                <w:szCs w:val="18"/>
              </w:rPr>
              <w:t xml:space="preserve"> </w:t>
            </w:r>
            <w:proofErr w:type="spellStart"/>
            <w:r w:rsidRPr="00BE10DC">
              <w:rPr>
                <w:i/>
                <w:sz w:val="18"/>
                <w:szCs w:val="18"/>
              </w:rPr>
              <w:t>keskus</w:t>
            </w:r>
            <w:proofErr w:type="spellEnd"/>
            <w:r w:rsidRPr="00BE10DC">
              <w:rPr>
                <w:i/>
                <w:sz w:val="18"/>
                <w:szCs w:val="18"/>
              </w:rPr>
              <w:t xml:space="preserve"> )</w:t>
            </w:r>
            <w:r>
              <w:rPr>
                <w:i/>
                <w:sz w:val="18"/>
                <w:szCs w:val="18"/>
              </w:rPr>
              <w:t xml:space="preserve"> to confirm the adequacy of the control measures.</w:t>
            </w:r>
          </w:p>
          <w:p w14:paraId="7B28470C" w14:textId="77777777" w:rsidR="00780A25" w:rsidRDefault="00780A25" w:rsidP="00CE55EF">
            <w:pPr>
              <w:rPr>
                <w:i/>
                <w:sz w:val="18"/>
                <w:szCs w:val="18"/>
              </w:rPr>
            </w:pPr>
          </w:p>
          <w:p w14:paraId="533A8A86" w14:textId="77777777" w:rsidR="00780A25" w:rsidRPr="00A7680F" w:rsidRDefault="00780A25" w:rsidP="00CE55EF">
            <w:pPr>
              <w:rPr>
                <w:i/>
                <w:sz w:val="18"/>
                <w:szCs w:val="18"/>
              </w:rPr>
            </w:pPr>
            <w:r>
              <w:rPr>
                <w:i/>
                <w:sz w:val="18"/>
                <w:szCs w:val="18"/>
              </w:rPr>
              <w:t>The outcome of these control measures is to eliminate material from specified risk supplies.</w:t>
            </w:r>
          </w:p>
        </w:tc>
        <w:tc>
          <w:tcPr>
            <w:tcW w:w="1753" w:type="pct"/>
          </w:tcPr>
          <w:p w14:paraId="07E11791" w14:textId="77777777" w:rsidR="00780A25" w:rsidRPr="00A7680F" w:rsidRDefault="00780A25" w:rsidP="00CE55EF">
            <w:pPr>
              <w:rPr>
                <w:i/>
                <w:sz w:val="18"/>
                <w:szCs w:val="18"/>
              </w:rPr>
            </w:pPr>
          </w:p>
        </w:tc>
      </w:tr>
    </w:tbl>
    <w:p w14:paraId="53A06DB2" w14:textId="77777777" w:rsidR="00E264F8" w:rsidRDefault="00E264F8" w:rsidP="00E264F8">
      <w:pPr>
        <w:rPr>
          <w:b/>
        </w:rPr>
      </w:pPr>
    </w:p>
    <w:p w14:paraId="4C9D3408" w14:textId="77777777" w:rsidR="00E264F8" w:rsidRDefault="00E264F8" w:rsidP="00E264F8">
      <w:pPr>
        <w:rPr>
          <w:b/>
        </w:rPr>
      </w:pPr>
      <w:r>
        <w:rPr>
          <w:b/>
        </w:rPr>
        <w:t>4</w:t>
      </w:r>
      <w:r w:rsidRPr="00525B71">
        <w:rPr>
          <w:b/>
        </w:rPr>
        <w:t xml:space="preserve">.b </w:t>
      </w:r>
      <w:r>
        <w:rPr>
          <w:b/>
        </w:rPr>
        <w:t>Risk assessment and mitigation for m</w:t>
      </w:r>
      <w:r w:rsidRPr="00525B71">
        <w:rPr>
          <w:b/>
        </w:rPr>
        <w:t>ixing in the supply chain</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697"/>
        <w:gridCol w:w="3177"/>
        <w:gridCol w:w="2069"/>
        <w:gridCol w:w="2554"/>
        <w:gridCol w:w="3275"/>
        <w:gridCol w:w="2616"/>
      </w:tblGrid>
      <w:tr w:rsidR="00871B00" w:rsidRPr="00A7680F" w14:paraId="5FD3A6EB" w14:textId="77777777" w:rsidTr="00871B00">
        <w:tc>
          <w:tcPr>
            <w:tcW w:w="551" w:type="pct"/>
            <w:shd w:val="clear" w:color="auto" w:fill="E9F0DC"/>
            <w:vAlign w:val="center"/>
          </w:tcPr>
          <w:p w14:paraId="45E2061A" w14:textId="41F70644" w:rsidR="00871B00" w:rsidRPr="00F85CA1" w:rsidRDefault="00871B00" w:rsidP="00F85CA1">
            <w:pPr>
              <w:jc w:val="center"/>
              <w:rPr>
                <w:b/>
                <w:sz w:val="18"/>
                <w:szCs w:val="18"/>
              </w:rPr>
            </w:pPr>
            <w:r w:rsidRPr="00F85CA1">
              <w:rPr>
                <w:b/>
                <w:sz w:val="18"/>
                <w:szCs w:val="18"/>
              </w:rPr>
              <w:t>Participating site</w:t>
            </w:r>
          </w:p>
        </w:tc>
        <w:tc>
          <w:tcPr>
            <w:tcW w:w="1032" w:type="pct"/>
            <w:shd w:val="clear" w:color="auto" w:fill="E9F0DC"/>
            <w:vAlign w:val="center"/>
          </w:tcPr>
          <w:p w14:paraId="0B10DC34" w14:textId="308F39FB" w:rsidR="00871B00" w:rsidRPr="00A7680F" w:rsidRDefault="00871B00" w:rsidP="00F85CA1">
            <w:pPr>
              <w:jc w:val="center"/>
              <w:rPr>
                <w:b/>
                <w:i/>
                <w:sz w:val="18"/>
                <w:szCs w:val="18"/>
              </w:rPr>
            </w:pPr>
            <w:r w:rsidRPr="00A7680F">
              <w:rPr>
                <w:rFonts w:cstheme="minorHAnsi"/>
                <w:b/>
                <w:sz w:val="18"/>
                <w:szCs w:val="18"/>
              </w:rPr>
              <w:t>Supply chain type</w:t>
            </w:r>
          </w:p>
        </w:tc>
        <w:tc>
          <w:tcPr>
            <w:tcW w:w="672" w:type="pct"/>
            <w:shd w:val="clear" w:color="auto" w:fill="E9F0DC"/>
            <w:vAlign w:val="center"/>
          </w:tcPr>
          <w:p w14:paraId="20DC78AE" w14:textId="77777777" w:rsidR="00871B00" w:rsidRPr="00A7680F" w:rsidRDefault="00871B00" w:rsidP="00F85CA1">
            <w:pPr>
              <w:jc w:val="center"/>
              <w:rPr>
                <w:rFonts w:cstheme="minorHAnsi"/>
                <w:b/>
                <w:sz w:val="18"/>
                <w:szCs w:val="18"/>
              </w:rPr>
            </w:pPr>
            <w:r w:rsidRPr="00A7680F">
              <w:rPr>
                <w:rFonts w:cstheme="minorHAnsi"/>
                <w:b/>
                <w:sz w:val="18"/>
                <w:szCs w:val="18"/>
              </w:rPr>
              <w:t>No. of tiers</w:t>
            </w:r>
          </w:p>
        </w:tc>
        <w:tc>
          <w:tcPr>
            <w:tcW w:w="830" w:type="pct"/>
            <w:shd w:val="clear" w:color="auto" w:fill="E9F0DC"/>
            <w:vAlign w:val="center"/>
          </w:tcPr>
          <w:p w14:paraId="450E711E" w14:textId="77777777" w:rsidR="00871B00" w:rsidRPr="00A7680F" w:rsidRDefault="00871B00" w:rsidP="00F85CA1">
            <w:pPr>
              <w:jc w:val="center"/>
              <w:rPr>
                <w:rFonts w:cstheme="minorHAnsi"/>
                <w:b/>
                <w:sz w:val="18"/>
                <w:szCs w:val="18"/>
              </w:rPr>
            </w:pPr>
            <w:r w:rsidRPr="00A7680F">
              <w:rPr>
                <w:rFonts w:cstheme="minorHAnsi"/>
                <w:b/>
                <w:sz w:val="18"/>
                <w:szCs w:val="18"/>
              </w:rPr>
              <w:t>Risk of mixing</w:t>
            </w:r>
          </w:p>
        </w:tc>
        <w:tc>
          <w:tcPr>
            <w:tcW w:w="1064" w:type="pct"/>
            <w:shd w:val="clear" w:color="auto" w:fill="E9F0DC"/>
            <w:vAlign w:val="center"/>
          </w:tcPr>
          <w:p w14:paraId="561677CB" w14:textId="77777777" w:rsidR="00871B00" w:rsidRPr="00A7680F" w:rsidRDefault="00871B00" w:rsidP="00F85CA1">
            <w:pPr>
              <w:jc w:val="center"/>
              <w:rPr>
                <w:rFonts w:cstheme="minorHAnsi"/>
                <w:b/>
                <w:sz w:val="18"/>
                <w:szCs w:val="18"/>
              </w:rPr>
            </w:pPr>
            <w:r w:rsidRPr="00A7680F">
              <w:rPr>
                <w:rFonts w:cstheme="minorHAnsi"/>
                <w:b/>
                <w:sz w:val="18"/>
                <w:szCs w:val="18"/>
              </w:rPr>
              <w:t>Control measures</w:t>
            </w:r>
          </w:p>
        </w:tc>
        <w:tc>
          <w:tcPr>
            <w:tcW w:w="850" w:type="pct"/>
            <w:shd w:val="clear" w:color="auto" w:fill="E9F0DC"/>
            <w:vAlign w:val="center"/>
          </w:tcPr>
          <w:p w14:paraId="36FE962A" w14:textId="77777777" w:rsidR="00871B00" w:rsidRPr="00A7680F" w:rsidRDefault="00871B00" w:rsidP="00F85CA1">
            <w:pPr>
              <w:jc w:val="center"/>
              <w:rPr>
                <w:rFonts w:cstheme="minorHAnsi"/>
                <w:b/>
                <w:sz w:val="18"/>
                <w:szCs w:val="18"/>
              </w:rPr>
            </w:pPr>
            <w:r w:rsidRPr="00A7680F">
              <w:rPr>
                <w:rFonts w:cstheme="minorHAnsi"/>
                <w:b/>
                <w:sz w:val="18"/>
                <w:szCs w:val="18"/>
              </w:rPr>
              <w:t>Findings from field verification if undertaken as a control measure</w:t>
            </w:r>
          </w:p>
        </w:tc>
      </w:tr>
      <w:tr w:rsidR="00871B00" w:rsidRPr="00A7680F" w14:paraId="4785C013" w14:textId="77777777" w:rsidTr="00871B00">
        <w:tc>
          <w:tcPr>
            <w:tcW w:w="551" w:type="pct"/>
            <w:shd w:val="clear" w:color="auto" w:fill="auto"/>
          </w:tcPr>
          <w:p w14:paraId="55B76128" w14:textId="16D72A23" w:rsidR="00871B00" w:rsidRPr="00B26EC9" w:rsidRDefault="00871B00" w:rsidP="00F85CA1">
            <w:pPr>
              <w:rPr>
                <w:rFonts w:cstheme="minorHAnsi"/>
                <w:color w:val="595959" w:themeColor="text1" w:themeTint="A6"/>
                <w:sz w:val="18"/>
                <w:szCs w:val="18"/>
              </w:rPr>
            </w:pPr>
            <w:r w:rsidRPr="00871B00">
              <w:rPr>
                <w:rFonts w:cstheme="minorHAnsi"/>
                <w:i/>
                <w:color w:val="595959" w:themeColor="text1" w:themeTint="A6"/>
                <w:sz w:val="18"/>
                <w:szCs w:val="18"/>
              </w:rPr>
              <w:t>This table shall be filled for each applicable participating site (listed in the table in Section 2)</w:t>
            </w:r>
          </w:p>
        </w:tc>
        <w:tc>
          <w:tcPr>
            <w:tcW w:w="1032" w:type="pct"/>
            <w:shd w:val="clear" w:color="auto" w:fill="auto"/>
          </w:tcPr>
          <w:p w14:paraId="771728EC" w14:textId="5DFA7AD5" w:rsidR="00871B00" w:rsidRPr="00B26EC9" w:rsidRDefault="00871B00" w:rsidP="00F85CA1">
            <w:pPr>
              <w:rPr>
                <w:rFonts w:cstheme="minorHAnsi"/>
                <w:i/>
                <w:color w:val="595959" w:themeColor="text1" w:themeTint="A6"/>
                <w:sz w:val="18"/>
                <w:szCs w:val="18"/>
              </w:rPr>
            </w:pPr>
            <w:r w:rsidRPr="00B26EC9">
              <w:rPr>
                <w:rFonts w:cstheme="minorHAnsi"/>
                <w:i/>
                <w:color w:val="595959" w:themeColor="text1" w:themeTint="A6"/>
                <w:sz w:val="18"/>
                <w:szCs w:val="18"/>
              </w:rPr>
              <w:t>Describe the supply chain e.g.</w:t>
            </w:r>
          </w:p>
          <w:p w14:paraId="4E89ED6E" w14:textId="77777777" w:rsidR="00871B00" w:rsidRPr="00B26EC9" w:rsidRDefault="00871B00" w:rsidP="00F85CA1">
            <w:pPr>
              <w:pStyle w:val="ListParagraph"/>
              <w:numPr>
                <w:ilvl w:val="0"/>
                <w:numId w:val="43"/>
              </w:numPr>
              <w:ind w:left="360"/>
              <w:rPr>
                <w:rFonts w:cstheme="minorHAnsi"/>
                <w:i/>
                <w:color w:val="595959" w:themeColor="text1" w:themeTint="A6"/>
                <w:sz w:val="18"/>
                <w:szCs w:val="18"/>
              </w:rPr>
            </w:pPr>
            <w:r w:rsidRPr="00B26EC9">
              <w:rPr>
                <w:rFonts w:cstheme="minorHAnsi"/>
                <w:i/>
                <w:color w:val="595959" w:themeColor="text1" w:themeTint="A6"/>
                <w:sz w:val="18"/>
                <w:szCs w:val="18"/>
              </w:rPr>
              <w:t>Wood delivered and purchased directly from concession holder to Organisation’s log yard</w:t>
            </w:r>
          </w:p>
          <w:p w14:paraId="147314C5" w14:textId="77777777" w:rsidR="00871B00" w:rsidRDefault="00871B00" w:rsidP="00F85CA1">
            <w:pPr>
              <w:pStyle w:val="ListParagraph"/>
              <w:numPr>
                <w:ilvl w:val="0"/>
                <w:numId w:val="43"/>
              </w:numPr>
              <w:ind w:left="360"/>
              <w:rPr>
                <w:rFonts w:cstheme="minorHAnsi"/>
                <w:i/>
                <w:color w:val="595959" w:themeColor="text1" w:themeTint="A6"/>
                <w:sz w:val="18"/>
                <w:szCs w:val="18"/>
              </w:rPr>
            </w:pPr>
            <w:r w:rsidRPr="00B26EC9">
              <w:rPr>
                <w:rFonts w:cstheme="minorHAnsi"/>
                <w:i/>
                <w:color w:val="595959" w:themeColor="text1" w:themeTint="A6"/>
                <w:sz w:val="18"/>
                <w:szCs w:val="18"/>
              </w:rPr>
              <w:t xml:space="preserve">Wood delivered and purchased directly from concession holder to Organisation’s log </w:t>
            </w:r>
            <w:proofErr w:type="gramStart"/>
            <w:r w:rsidRPr="00B26EC9">
              <w:rPr>
                <w:rFonts w:cstheme="minorHAnsi"/>
                <w:i/>
                <w:color w:val="595959" w:themeColor="text1" w:themeTint="A6"/>
                <w:sz w:val="18"/>
                <w:szCs w:val="18"/>
              </w:rPr>
              <w:t>yard, but</w:t>
            </w:r>
            <w:proofErr w:type="gramEnd"/>
            <w:r w:rsidRPr="00B26EC9">
              <w:rPr>
                <w:rFonts w:cstheme="minorHAnsi"/>
                <w:i/>
                <w:color w:val="595959" w:themeColor="text1" w:themeTint="A6"/>
                <w:sz w:val="18"/>
                <w:szCs w:val="18"/>
              </w:rPr>
              <w:t xml:space="preserve"> purchased through a round wood trader.</w:t>
            </w:r>
          </w:p>
          <w:p w14:paraId="305B4541" w14:textId="77777777" w:rsidR="00871B00" w:rsidRDefault="00871B00" w:rsidP="00F85CA1">
            <w:pPr>
              <w:pStyle w:val="ListParagraph"/>
              <w:numPr>
                <w:ilvl w:val="0"/>
                <w:numId w:val="43"/>
              </w:numPr>
              <w:ind w:left="360"/>
              <w:rPr>
                <w:rFonts w:cstheme="minorHAnsi"/>
                <w:i/>
                <w:color w:val="595959" w:themeColor="text1" w:themeTint="A6"/>
                <w:sz w:val="18"/>
                <w:szCs w:val="18"/>
              </w:rPr>
            </w:pPr>
            <w:r w:rsidRPr="00871B00">
              <w:rPr>
                <w:rFonts w:cstheme="minorHAnsi"/>
                <w:i/>
                <w:color w:val="595959" w:themeColor="text1" w:themeTint="A6"/>
                <w:sz w:val="18"/>
                <w:szCs w:val="18"/>
              </w:rPr>
              <w:lastRenderedPageBreak/>
              <w:t>Wood delivered from forest to railway terminal and transported by train to organisation.</w:t>
            </w:r>
          </w:p>
          <w:p w14:paraId="20708340" w14:textId="76BC15B7" w:rsidR="00871B00" w:rsidRPr="00871B00" w:rsidRDefault="00871B00" w:rsidP="00871B00">
            <w:pPr>
              <w:rPr>
                <w:rFonts w:cstheme="minorHAnsi"/>
                <w:i/>
                <w:color w:val="595959" w:themeColor="text1" w:themeTint="A6"/>
                <w:sz w:val="18"/>
                <w:szCs w:val="18"/>
              </w:rPr>
            </w:pPr>
            <w:r w:rsidRPr="00871B00">
              <w:rPr>
                <w:rFonts w:cstheme="minorHAnsi"/>
                <w:i/>
                <w:color w:val="595959" w:themeColor="text1" w:themeTint="A6"/>
                <w:sz w:val="18"/>
                <w:szCs w:val="18"/>
              </w:rPr>
              <w:t>and state the relevant supply area, or state that the material previously had an FSC claim but was coursed from a non-FSC certified (chain of custody) supply chain.</w:t>
            </w:r>
          </w:p>
        </w:tc>
        <w:tc>
          <w:tcPr>
            <w:tcW w:w="672" w:type="pct"/>
          </w:tcPr>
          <w:p w14:paraId="1767F775" w14:textId="77777777" w:rsidR="00871B00" w:rsidRPr="00B26EC9" w:rsidRDefault="00871B00" w:rsidP="00F85CA1">
            <w:pPr>
              <w:rPr>
                <w:rFonts w:cstheme="minorHAnsi"/>
                <w:color w:val="595959" w:themeColor="text1" w:themeTint="A6"/>
                <w:sz w:val="18"/>
                <w:szCs w:val="18"/>
              </w:rPr>
            </w:pPr>
            <w:r w:rsidRPr="00B26EC9">
              <w:rPr>
                <w:rFonts w:cstheme="minorHAnsi"/>
                <w:i/>
                <w:color w:val="595959" w:themeColor="text1" w:themeTint="A6"/>
                <w:sz w:val="18"/>
                <w:szCs w:val="18"/>
              </w:rPr>
              <w:lastRenderedPageBreak/>
              <w:t xml:space="preserve">‘Tiers’ indicates the legal entities taking ownership of the wood from harvesting to the organisation purchasing it. If there is only 1 tier, it means that wood is purchased directly from the concession holder. </w:t>
            </w:r>
          </w:p>
        </w:tc>
        <w:tc>
          <w:tcPr>
            <w:tcW w:w="830" w:type="pct"/>
          </w:tcPr>
          <w:p w14:paraId="593B6AB5" w14:textId="77777777" w:rsidR="00871B00" w:rsidRDefault="00871B00" w:rsidP="00F85CA1">
            <w:pPr>
              <w:rPr>
                <w:rFonts w:cstheme="minorHAnsi"/>
                <w:i/>
                <w:color w:val="595959" w:themeColor="text1" w:themeTint="A6"/>
                <w:sz w:val="18"/>
                <w:szCs w:val="18"/>
              </w:rPr>
            </w:pPr>
            <w:r w:rsidRPr="00B26EC9">
              <w:rPr>
                <w:rFonts w:cstheme="minorHAnsi"/>
                <w:i/>
                <w:color w:val="595959" w:themeColor="text1" w:themeTint="A6"/>
                <w:sz w:val="18"/>
                <w:szCs w:val="18"/>
              </w:rPr>
              <w:t>Summarise the risk assessment of mixing in this supply chain. Justify any conclusions.</w:t>
            </w:r>
            <w:r w:rsidR="00923824">
              <w:rPr>
                <w:rFonts w:cstheme="minorHAnsi"/>
                <w:i/>
                <w:color w:val="595959" w:themeColor="text1" w:themeTint="A6"/>
                <w:sz w:val="18"/>
                <w:szCs w:val="18"/>
              </w:rPr>
              <w:t xml:space="preserve"> </w:t>
            </w:r>
          </w:p>
          <w:p w14:paraId="0A8D08BE" w14:textId="577980FD" w:rsidR="00923824" w:rsidRPr="00B26EC9" w:rsidRDefault="00923824" w:rsidP="00F85CA1">
            <w:pPr>
              <w:rPr>
                <w:rFonts w:cstheme="minorHAnsi"/>
                <w:color w:val="595959" w:themeColor="text1" w:themeTint="A6"/>
                <w:sz w:val="18"/>
                <w:szCs w:val="18"/>
              </w:rPr>
            </w:pPr>
            <w:r w:rsidRPr="00154D0C">
              <w:rPr>
                <w:rFonts w:cstheme="minorHAnsi"/>
                <w:i/>
                <w:color w:val="595959" w:themeColor="text1" w:themeTint="A6"/>
                <w:sz w:val="18"/>
                <w:szCs w:val="18"/>
              </w:rPr>
              <w:t xml:space="preserve">NOTE: As per requirement 3.5 of FSC-STD-40-005 V3-1, material can only be used as controlled wood when there is low risk for origin and NO RISK of mixing with non-eligible inputs in the supply chains. Therefore, conclusions shall be </w:t>
            </w:r>
            <w:r w:rsidRPr="00154D0C">
              <w:rPr>
                <w:rFonts w:cstheme="minorHAnsi"/>
                <w:i/>
                <w:color w:val="595959" w:themeColor="text1" w:themeTint="A6"/>
                <w:sz w:val="18"/>
                <w:szCs w:val="18"/>
              </w:rPr>
              <w:lastRenderedPageBreak/>
              <w:t>either “no risk</w:t>
            </w:r>
            <w:r>
              <w:rPr>
                <w:rFonts w:cstheme="minorHAnsi"/>
                <w:i/>
                <w:color w:val="595959" w:themeColor="text1" w:themeTint="A6"/>
                <w:sz w:val="18"/>
                <w:szCs w:val="18"/>
              </w:rPr>
              <w:t>”</w:t>
            </w:r>
            <w:r w:rsidRPr="00154D0C">
              <w:rPr>
                <w:rFonts w:cstheme="minorHAnsi"/>
                <w:i/>
                <w:color w:val="595959" w:themeColor="text1" w:themeTint="A6"/>
                <w:sz w:val="18"/>
                <w:szCs w:val="18"/>
              </w:rPr>
              <w:t xml:space="preserve"> or that risk is present. Control measures are required for instances where risk is present.</w:t>
            </w:r>
          </w:p>
        </w:tc>
        <w:tc>
          <w:tcPr>
            <w:tcW w:w="1064" w:type="pct"/>
          </w:tcPr>
          <w:p w14:paraId="5F950E34" w14:textId="77777777" w:rsidR="00871B00" w:rsidRPr="00B26EC9" w:rsidRDefault="00871B00" w:rsidP="00F85CA1">
            <w:pPr>
              <w:rPr>
                <w:rFonts w:cstheme="minorHAnsi"/>
                <w:color w:val="595959" w:themeColor="text1" w:themeTint="A6"/>
                <w:sz w:val="18"/>
                <w:szCs w:val="18"/>
              </w:rPr>
            </w:pPr>
            <w:r w:rsidRPr="00B26EC9">
              <w:rPr>
                <w:rFonts w:cstheme="minorHAnsi"/>
                <w:i/>
                <w:color w:val="595959" w:themeColor="text1" w:themeTint="A6"/>
                <w:sz w:val="18"/>
                <w:szCs w:val="18"/>
              </w:rPr>
              <w:lastRenderedPageBreak/>
              <w:t>If risk is identified, state what actions are being taken to mitigate that risk. Describe the activities that have been conducted by the organisation to verify the effectiveness of the control measures. Include information on the cycle (how often verification is conducted), number of audits, justification of sampling intensity, and the key results of the audits. If non-conformities were found, state steps taken to address them.</w:t>
            </w:r>
          </w:p>
        </w:tc>
        <w:tc>
          <w:tcPr>
            <w:tcW w:w="850" w:type="pct"/>
          </w:tcPr>
          <w:p w14:paraId="744ECF08" w14:textId="77777777" w:rsidR="00871B00" w:rsidRPr="00B26EC9" w:rsidRDefault="00871B00" w:rsidP="00F85CA1">
            <w:pPr>
              <w:rPr>
                <w:rFonts w:cstheme="minorHAnsi"/>
                <w:i/>
                <w:color w:val="595959" w:themeColor="text1" w:themeTint="A6"/>
                <w:sz w:val="18"/>
                <w:szCs w:val="18"/>
              </w:rPr>
            </w:pPr>
            <w:r w:rsidRPr="00B26EC9">
              <w:rPr>
                <w:rFonts w:cstheme="minorHAnsi"/>
                <w:i/>
                <w:color w:val="595959" w:themeColor="text1" w:themeTint="A6"/>
                <w:sz w:val="18"/>
                <w:szCs w:val="18"/>
              </w:rPr>
              <w:t xml:space="preserve">Summarise findings, if field verification was conducted. </w:t>
            </w:r>
          </w:p>
          <w:p w14:paraId="0E696690" w14:textId="77777777" w:rsidR="00871B00" w:rsidRPr="00B26EC9" w:rsidRDefault="00871B00" w:rsidP="00F85CA1">
            <w:pPr>
              <w:rPr>
                <w:rFonts w:cstheme="minorHAnsi"/>
                <w:i/>
                <w:color w:val="595959" w:themeColor="text1" w:themeTint="A6"/>
                <w:sz w:val="18"/>
                <w:szCs w:val="18"/>
              </w:rPr>
            </w:pPr>
            <w:r w:rsidRPr="00B26EC9">
              <w:rPr>
                <w:rFonts w:cstheme="minorHAnsi"/>
                <w:i/>
                <w:color w:val="595959" w:themeColor="text1" w:themeTint="A6"/>
                <w:sz w:val="18"/>
                <w:szCs w:val="18"/>
              </w:rPr>
              <w:t xml:space="preserve">Describe steps taken to address any non-conformities found, unless confidential. </w:t>
            </w:r>
          </w:p>
          <w:p w14:paraId="7C905124" w14:textId="14970E50" w:rsidR="00871B00" w:rsidRPr="00B26EC9" w:rsidRDefault="00871B00" w:rsidP="00F85CA1">
            <w:pPr>
              <w:rPr>
                <w:rFonts w:cstheme="minorHAnsi"/>
                <w:color w:val="595959" w:themeColor="text1" w:themeTint="A6"/>
                <w:sz w:val="18"/>
                <w:szCs w:val="18"/>
              </w:rPr>
            </w:pPr>
            <w:r w:rsidRPr="00B26EC9">
              <w:rPr>
                <w:rFonts w:cstheme="minorHAnsi"/>
                <w:i/>
                <w:color w:val="595959" w:themeColor="text1" w:themeTint="A6"/>
                <w:sz w:val="18"/>
                <w:szCs w:val="18"/>
              </w:rPr>
              <w:t>If information is deemed confidential and not published, provide a justification for this.</w:t>
            </w:r>
          </w:p>
        </w:tc>
      </w:tr>
      <w:tr w:rsidR="00871B00" w:rsidRPr="00A7680F" w14:paraId="7D2F2FBC" w14:textId="77777777" w:rsidTr="00871B00">
        <w:tc>
          <w:tcPr>
            <w:tcW w:w="551" w:type="pct"/>
          </w:tcPr>
          <w:p w14:paraId="71266540" w14:textId="1473450E" w:rsidR="00871B00" w:rsidRPr="00A7680F" w:rsidRDefault="00722936" w:rsidP="00F85CA1">
            <w:pPr>
              <w:rPr>
                <w:i/>
                <w:sz w:val="18"/>
                <w:szCs w:val="18"/>
              </w:rPr>
            </w:pPr>
            <w:proofErr w:type="spellStart"/>
            <w:r>
              <w:rPr>
                <w:i/>
                <w:sz w:val="18"/>
                <w:szCs w:val="18"/>
              </w:rPr>
              <w:t>Greensaw</w:t>
            </w:r>
            <w:proofErr w:type="spellEnd"/>
            <w:r>
              <w:rPr>
                <w:i/>
                <w:sz w:val="18"/>
                <w:szCs w:val="18"/>
              </w:rPr>
              <w:t xml:space="preserve"> OÜ sawmill</w:t>
            </w:r>
          </w:p>
        </w:tc>
        <w:tc>
          <w:tcPr>
            <w:tcW w:w="1032" w:type="pct"/>
          </w:tcPr>
          <w:p w14:paraId="69074BF9" w14:textId="46C9E62D" w:rsidR="00871B00" w:rsidRPr="00722936" w:rsidRDefault="00722936" w:rsidP="00F85CA1">
            <w:pPr>
              <w:rPr>
                <w:rFonts w:cstheme="minorHAnsi"/>
                <w:sz w:val="18"/>
                <w:szCs w:val="18"/>
              </w:rPr>
            </w:pPr>
            <w:r w:rsidRPr="000567DF">
              <w:rPr>
                <w:rFonts w:cstheme="minorHAnsi"/>
                <w:sz w:val="18"/>
                <w:szCs w:val="18"/>
              </w:rPr>
              <w:t>Wood delivered and purchased directly from forest owner to Organisation’s log yard</w:t>
            </w:r>
          </w:p>
        </w:tc>
        <w:tc>
          <w:tcPr>
            <w:tcW w:w="672" w:type="pct"/>
          </w:tcPr>
          <w:p w14:paraId="57FA75E2" w14:textId="4A903147" w:rsidR="00871B00" w:rsidRPr="00A7680F" w:rsidRDefault="00722936" w:rsidP="00F85CA1">
            <w:pPr>
              <w:rPr>
                <w:i/>
                <w:sz w:val="18"/>
                <w:szCs w:val="18"/>
              </w:rPr>
            </w:pPr>
            <w:r>
              <w:rPr>
                <w:i/>
                <w:sz w:val="18"/>
                <w:szCs w:val="18"/>
              </w:rPr>
              <w:t>1</w:t>
            </w:r>
          </w:p>
        </w:tc>
        <w:tc>
          <w:tcPr>
            <w:tcW w:w="830" w:type="pct"/>
          </w:tcPr>
          <w:p w14:paraId="231B2973" w14:textId="080C0C51" w:rsidR="00871B00" w:rsidRDefault="00674C16" w:rsidP="00F85CA1">
            <w:pPr>
              <w:rPr>
                <w:i/>
                <w:sz w:val="18"/>
                <w:szCs w:val="18"/>
              </w:rPr>
            </w:pPr>
            <w:r>
              <w:rPr>
                <w:i/>
                <w:sz w:val="18"/>
                <w:szCs w:val="18"/>
              </w:rPr>
              <w:t>No risk</w:t>
            </w:r>
          </w:p>
          <w:p w14:paraId="3E89448E" w14:textId="6ACD270D" w:rsidR="00B73492" w:rsidRPr="00A7680F" w:rsidRDefault="00B73492" w:rsidP="00F85CA1">
            <w:pPr>
              <w:rPr>
                <w:i/>
                <w:sz w:val="18"/>
                <w:szCs w:val="18"/>
              </w:rPr>
            </w:pPr>
            <w:r>
              <w:rPr>
                <w:i/>
                <w:sz w:val="18"/>
                <w:szCs w:val="18"/>
              </w:rPr>
              <w:t>Justification: material is moving physically from felling site in forest to company log yard together with waybill</w:t>
            </w:r>
            <w:r w:rsidR="00BA1BBD">
              <w:rPr>
                <w:i/>
                <w:sz w:val="18"/>
                <w:szCs w:val="18"/>
              </w:rPr>
              <w:t xml:space="preserve"> that indicates the origin</w:t>
            </w:r>
          </w:p>
        </w:tc>
        <w:tc>
          <w:tcPr>
            <w:tcW w:w="1064" w:type="pct"/>
          </w:tcPr>
          <w:p w14:paraId="3317D32E" w14:textId="543AEB3E" w:rsidR="00871B00" w:rsidRPr="00A7680F" w:rsidRDefault="00722936" w:rsidP="00F85CA1">
            <w:pPr>
              <w:rPr>
                <w:i/>
                <w:sz w:val="18"/>
                <w:szCs w:val="18"/>
              </w:rPr>
            </w:pPr>
            <w:r>
              <w:rPr>
                <w:i/>
                <w:sz w:val="18"/>
                <w:szCs w:val="18"/>
              </w:rPr>
              <w:t>N/A</w:t>
            </w:r>
          </w:p>
        </w:tc>
        <w:tc>
          <w:tcPr>
            <w:tcW w:w="850" w:type="pct"/>
          </w:tcPr>
          <w:p w14:paraId="340D4C26" w14:textId="40CE018D" w:rsidR="00871B00" w:rsidRPr="00A7680F" w:rsidRDefault="00722936" w:rsidP="00F85CA1">
            <w:pPr>
              <w:rPr>
                <w:i/>
                <w:sz w:val="18"/>
                <w:szCs w:val="18"/>
              </w:rPr>
            </w:pPr>
            <w:r>
              <w:rPr>
                <w:i/>
                <w:sz w:val="18"/>
                <w:szCs w:val="18"/>
              </w:rPr>
              <w:t>N/A</w:t>
            </w:r>
          </w:p>
        </w:tc>
      </w:tr>
      <w:tr w:rsidR="00871B00" w:rsidRPr="00A7680F" w14:paraId="153A3C58" w14:textId="77777777" w:rsidTr="00871B00">
        <w:tc>
          <w:tcPr>
            <w:tcW w:w="551" w:type="pct"/>
          </w:tcPr>
          <w:p w14:paraId="164728A6" w14:textId="3A923F10" w:rsidR="00871B00" w:rsidRPr="00A7680F" w:rsidRDefault="00722936" w:rsidP="00F85CA1">
            <w:pPr>
              <w:rPr>
                <w:i/>
                <w:sz w:val="18"/>
                <w:szCs w:val="18"/>
              </w:rPr>
            </w:pPr>
            <w:proofErr w:type="spellStart"/>
            <w:r>
              <w:rPr>
                <w:i/>
                <w:sz w:val="18"/>
                <w:szCs w:val="18"/>
              </w:rPr>
              <w:t>Greensaw</w:t>
            </w:r>
            <w:proofErr w:type="spellEnd"/>
            <w:r>
              <w:rPr>
                <w:i/>
                <w:sz w:val="18"/>
                <w:szCs w:val="18"/>
              </w:rPr>
              <w:t xml:space="preserve"> OÜ sawmill</w:t>
            </w:r>
          </w:p>
        </w:tc>
        <w:tc>
          <w:tcPr>
            <w:tcW w:w="1032" w:type="pct"/>
          </w:tcPr>
          <w:p w14:paraId="42EF2AC4" w14:textId="3913A6D0" w:rsidR="00871B00" w:rsidRPr="00722936" w:rsidRDefault="00722936" w:rsidP="00F85CA1">
            <w:pPr>
              <w:rPr>
                <w:rFonts w:cstheme="minorHAnsi"/>
                <w:sz w:val="18"/>
                <w:szCs w:val="18"/>
              </w:rPr>
            </w:pPr>
            <w:r>
              <w:rPr>
                <w:rFonts w:cstheme="minorHAnsi"/>
                <w:sz w:val="18"/>
                <w:szCs w:val="18"/>
              </w:rPr>
              <w:t>Wood delivered</w:t>
            </w:r>
            <w:r w:rsidRPr="002F24DE">
              <w:rPr>
                <w:rFonts w:cstheme="minorHAnsi"/>
                <w:sz w:val="18"/>
                <w:szCs w:val="18"/>
              </w:rPr>
              <w:t xml:space="preserve"> directly from </w:t>
            </w:r>
            <w:r>
              <w:rPr>
                <w:rFonts w:cstheme="minorHAnsi"/>
                <w:sz w:val="18"/>
                <w:szCs w:val="18"/>
              </w:rPr>
              <w:t>forest</w:t>
            </w:r>
            <w:r w:rsidRPr="002F24DE">
              <w:rPr>
                <w:rFonts w:cstheme="minorHAnsi"/>
                <w:sz w:val="18"/>
                <w:szCs w:val="18"/>
              </w:rPr>
              <w:t xml:space="preserve"> to Organisation’s log </w:t>
            </w:r>
            <w:proofErr w:type="gramStart"/>
            <w:r w:rsidRPr="002F24DE">
              <w:rPr>
                <w:rFonts w:cstheme="minorHAnsi"/>
                <w:sz w:val="18"/>
                <w:szCs w:val="18"/>
              </w:rPr>
              <w:t>yard, but</w:t>
            </w:r>
            <w:proofErr w:type="gramEnd"/>
            <w:r w:rsidRPr="002F24DE">
              <w:rPr>
                <w:rFonts w:cstheme="minorHAnsi"/>
                <w:sz w:val="18"/>
                <w:szCs w:val="18"/>
              </w:rPr>
              <w:t xml:space="preserve"> purchased through a</w:t>
            </w:r>
            <w:r>
              <w:rPr>
                <w:rFonts w:cstheme="minorHAnsi"/>
                <w:sz w:val="18"/>
                <w:szCs w:val="18"/>
              </w:rPr>
              <w:t xml:space="preserve"> forest manager and/or</w:t>
            </w:r>
            <w:r w:rsidRPr="002F24DE">
              <w:rPr>
                <w:rFonts w:cstheme="minorHAnsi"/>
                <w:sz w:val="18"/>
                <w:szCs w:val="18"/>
              </w:rPr>
              <w:t xml:space="preserve"> round wood trader</w:t>
            </w:r>
            <w:r>
              <w:rPr>
                <w:rFonts w:cstheme="minorHAnsi"/>
                <w:sz w:val="18"/>
                <w:szCs w:val="18"/>
              </w:rPr>
              <w:t>s</w:t>
            </w:r>
            <w:r w:rsidRPr="002F24DE">
              <w:rPr>
                <w:rFonts w:cstheme="minorHAnsi"/>
                <w:sz w:val="18"/>
                <w:szCs w:val="18"/>
              </w:rPr>
              <w:t>.</w:t>
            </w:r>
          </w:p>
        </w:tc>
        <w:tc>
          <w:tcPr>
            <w:tcW w:w="672" w:type="pct"/>
          </w:tcPr>
          <w:p w14:paraId="6C487F76" w14:textId="6DF0D4F4" w:rsidR="00871B00" w:rsidRPr="00A7680F" w:rsidRDefault="00722936" w:rsidP="00F85CA1">
            <w:pPr>
              <w:rPr>
                <w:i/>
                <w:sz w:val="18"/>
                <w:szCs w:val="18"/>
              </w:rPr>
            </w:pPr>
            <w:r>
              <w:rPr>
                <w:i/>
                <w:sz w:val="18"/>
                <w:szCs w:val="18"/>
              </w:rPr>
              <w:t>2-3</w:t>
            </w:r>
          </w:p>
        </w:tc>
        <w:tc>
          <w:tcPr>
            <w:tcW w:w="830" w:type="pct"/>
          </w:tcPr>
          <w:p w14:paraId="572F775B" w14:textId="4CDDF981" w:rsidR="00871B00" w:rsidRDefault="00674C16" w:rsidP="00F85CA1">
            <w:pPr>
              <w:rPr>
                <w:i/>
                <w:sz w:val="18"/>
                <w:szCs w:val="18"/>
              </w:rPr>
            </w:pPr>
            <w:r>
              <w:rPr>
                <w:i/>
                <w:sz w:val="18"/>
                <w:szCs w:val="18"/>
              </w:rPr>
              <w:t>No risk</w:t>
            </w:r>
          </w:p>
          <w:p w14:paraId="344EBF0A" w14:textId="5302D378" w:rsidR="00BA1BBD" w:rsidRPr="00A7680F" w:rsidRDefault="00BA1BBD" w:rsidP="00F85CA1">
            <w:pPr>
              <w:rPr>
                <w:i/>
                <w:sz w:val="18"/>
                <w:szCs w:val="18"/>
              </w:rPr>
            </w:pPr>
            <w:r>
              <w:rPr>
                <w:i/>
                <w:sz w:val="18"/>
                <w:szCs w:val="18"/>
              </w:rPr>
              <w:t>Justification: material is moving physically from felling site in forest to company log yard together with waybill that indicates the origin</w:t>
            </w:r>
          </w:p>
        </w:tc>
        <w:tc>
          <w:tcPr>
            <w:tcW w:w="1064" w:type="pct"/>
          </w:tcPr>
          <w:p w14:paraId="4C03AF22" w14:textId="6774DAC2" w:rsidR="00871B00" w:rsidRPr="00A7680F" w:rsidRDefault="00722936" w:rsidP="00F85CA1">
            <w:pPr>
              <w:rPr>
                <w:i/>
                <w:sz w:val="18"/>
                <w:szCs w:val="18"/>
              </w:rPr>
            </w:pPr>
            <w:r>
              <w:rPr>
                <w:i/>
                <w:sz w:val="18"/>
                <w:szCs w:val="18"/>
              </w:rPr>
              <w:t>N/A</w:t>
            </w:r>
          </w:p>
        </w:tc>
        <w:tc>
          <w:tcPr>
            <w:tcW w:w="850" w:type="pct"/>
          </w:tcPr>
          <w:p w14:paraId="446296A6" w14:textId="5C104C9C" w:rsidR="00871B00" w:rsidRPr="00A7680F" w:rsidRDefault="00722936" w:rsidP="00F85CA1">
            <w:pPr>
              <w:rPr>
                <w:i/>
                <w:sz w:val="18"/>
                <w:szCs w:val="18"/>
              </w:rPr>
            </w:pPr>
            <w:r>
              <w:rPr>
                <w:i/>
                <w:sz w:val="18"/>
                <w:szCs w:val="18"/>
              </w:rPr>
              <w:t>N/A</w:t>
            </w:r>
          </w:p>
        </w:tc>
      </w:tr>
      <w:tr w:rsidR="00871B00" w:rsidRPr="00A7680F" w14:paraId="0098DE82" w14:textId="77777777" w:rsidTr="00871B00">
        <w:tc>
          <w:tcPr>
            <w:tcW w:w="551" w:type="pct"/>
          </w:tcPr>
          <w:p w14:paraId="7629ADDE" w14:textId="77777777" w:rsidR="00871B00" w:rsidRPr="00A7680F" w:rsidRDefault="00871B00" w:rsidP="00F85CA1">
            <w:pPr>
              <w:rPr>
                <w:i/>
                <w:sz w:val="18"/>
                <w:szCs w:val="18"/>
              </w:rPr>
            </w:pPr>
          </w:p>
        </w:tc>
        <w:tc>
          <w:tcPr>
            <w:tcW w:w="1032" w:type="pct"/>
          </w:tcPr>
          <w:p w14:paraId="38001CCD" w14:textId="74D9C088" w:rsidR="00871B00" w:rsidRPr="00A7680F" w:rsidRDefault="00871B00" w:rsidP="00F85CA1">
            <w:pPr>
              <w:rPr>
                <w:i/>
                <w:sz w:val="18"/>
                <w:szCs w:val="18"/>
              </w:rPr>
            </w:pPr>
          </w:p>
        </w:tc>
        <w:tc>
          <w:tcPr>
            <w:tcW w:w="672" w:type="pct"/>
          </w:tcPr>
          <w:p w14:paraId="775DC7C0" w14:textId="77777777" w:rsidR="00871B00" w:rsidRPr="00A7680F" w:rsidRDefault="00871B00" w:rsidP="00F85CA1">
            <w:pPr>
              <w:rPr>
                <w:i/>
                <w:sz w:val="18"/>
                <w:szCs w:val="18"/>
              </w:rPr>
            </w:pPr>
          </w:p>
        </w:tc>
        <w:tc>
          <w:tcPr>
            <w:tcW w:w="830" w:type="pct"/>
          </w:tcPr>
          <w:p w14:paraId="63C50470" w14:textId="77777777" w:rsidR="00871B00" w:rsidRPr="00A7680F" w:rsidRDefault="00871B00" w:rsidP="00F85CA1">
            <w:pPr>
              <w:rPr>
                <w:i/>
                <w:sz w:val="18"/>
                <w:szCs w:val="18"/>
              </w:rPr>
            </w:pPr>
          </w:p>
        </w:tc>
        <w:tc>
          <w:tcPr>
            <w:tcW w:w="1064" w:type="pct"/>
          </w:tcPr>
          <w:p w14:paraId="184827EA" w14:textId="77777777" w:rsidR="00871B00" w:rsidRPr="00A7680F" w:rsidRDefault="00871B00" w:rsidP="00F85CA1">
            <w:pPr>
              <w:rPr>
                <w:i/>
                <w:sz w:val="18"/>
                <w:szCs w:val="18"/>
              </w:rPr>
            </w:pPr>
          </w:p>
        </w:tc>
        <w:tc>
          <w:tcPr>
            <w:tcW w:w="850" w:type="pct"/>
          </w:tcPr>
          <w:p w14:paraId="232FECB7" w14:textId="77777777" w:rsidR="00871B00" w:rsidRPr="00A7680F" w:rsidRDefault="00871B00" w:rsidP="00F85CA1">
            <w:pPr>
              <w:rPr>
                <w:i/>
                <w:sz w:val="18"/>
                <w:szCs w:val="18"/>
              </w:rPr>
            </w:pPr>
          </w:p>
        </w:tc>
      </w:tr>
      <w:tr w:rsidR="00871B00" w:rsidRPr="00A7680F" w14:paraId="77C5103C" w14:textId="77777777" w:rsidTr="00871B00">
        <w:tc>
          <w:tcPr>
            <w:tcW w:w="551" w:type="pct"/>
          </w:tcPr>
          <w:p w14:paraId="039CD348" w14:textId="77777777" w:rsidR="00871B00" w:rsidRPr="00A7680F" w:rsidRDefault="00871B00" w:rsidP="00F85CA1">
            <w:pPr>
              <w:rPr>
                <w:i/>
                <w:sz w:val="18"/>
                <w:szCs w:val="18"/>
              </w:rPr>
            </w:pPr>
          </w:p>
        </w:tc>
        <w:tc>
          <w:tcPr>
            <w:tcW w:w="1032" w:type="pct"/>
          </w:tcPr>
          <w:p w14:paraId="32623186" w14:textId="2BF4F456" w:rsidR="00871B00" w:rsidRPr="00A7680F" w:rsidRDefault="00871B00" w:rsidP="00F85CA1">
            <w:pPr>
              <w:rPr>
                <w:i/>
                <w:sz w:val="18"/>
                <w:szCs w:val="18"/>
              </w:rPr>
            </w:pPr>
          </w:p>
        </w:tc>
        <w:tc>
          <w:tcPr>
            <w:tcW w:w="672" w:type="pct"/>
          </w:tcPr>
          <w:p w14:paraId="7C12A1C6" w14:textId="77777777" w:rsidR="00871B00" w:rsidRPr="00A7680F" w:rsidRDefault="00871B00" w:rsidP="00F85CA1">
            <w:pPr>
              <w:rPr>
                <w:i/>
                <w:sz w:val="18"/>
                <w:szCs w:val="18"/>
              </w:rPr>
            </w:pPr>
          </w:p>
        </w:tc>
        <w:tc>
          <w:tcPr>
            <w:tcW w:w="830" w:type="pct"/>
          </w:tcPr>
          <w:p w14:paraId="71D51D67" w14:textId="77777777" w:rsidR="00871B00" w:rsidRPr="00A7680F" w:rsidRDefault="00871B00" w:rsidP="00F85CA1">
            <w:pPr>
              <w:rPr>
                <w:i/>
                <w:sz w:val="18"/>
                <w:szCs w:val="18"/>
              </w:rPr>
            </w:pPr>
          </w:p>
        </w:tc>
        <w:tc>
          <w:tcPr>
            <w:tcW w:w="1064" w:type="pct"/>
          </w:tcPr>
          <w:p w14:paraId="17D5F361" w14:textId="77777777" w:rsidR="00871B00" w:rsidRPr="00A7680F" w:rsidRDefault="00871B00" w:rsidP="00F85CA1">
            <w:pPr>
              <w:rPr>
                <w:i/>
                <w:sz w:val="18"/>
                <w:szCs w:val="18"/>
              </w:rPr>
            </w:pPr>
          </w:p>
        </w:tc>
        <w:tc>
          <w:tcPr>
            <w:tcW w:w="850" w:type="pct"/>
          </w:tcPr>
          <w:p w14:paraId="05E68691" w14:textId="77777777" w:rsidR="00871B00" w:rsidRPr="00A7680F" w:rsidRDefault="00871B00" w:rsidP="00F85CA1">
            <w:pPr>
              <w:rPr>
                <w:i/>
                <w:sz w:val="18"/>
                <w:szCs w:val="18"/>
              </w:rPr>
            </w:pPr>
          </w:p>
        </w:tc>
      </w:tr>
    </w:tbl>
    <w:p w14:paraId="5E0CCA67" w14:textId="77777777" w:rsidR="00E264F8" w:rsidRDefault="00E264F8" w:rsidP="00E264F8">
      <w:pPr>
        <w:rPr>
          <w:rFonts w:cs="Arial"/>
          <w:b/>
          <w:sz w:val="24"/>
          <w:szCs w:val="20"/>
        </w:rPr>
      </w:pPr>
    </w:p>
    <w:p w14:paraId="2BBDADF5" w14:textId="77777777" w:rsidR="00E264F8" w:rsidRPr="00A7680F" w:rsidRDefault="00E264F8" w:rsidP="00E264F8">
      <w:pPr>
        <w:rPr>
          <w:rFonts w:cs="Arial"/>
          <w:b/>
        </w:rPr>
      </w:pPr>
      <w:r w:rsidRPr="00A7680F">
        <w:rPr>
          <w:rFonts w:cs="Arial"/>
          <w:b/>
        </w:rPr>
        <w:t>5. Technical experts used in the development of control measures</w:t>
      </w:r>
    </w:p>
    <w:p w14:paraId="26C74FFF" w14:textId="77777777" w:rsidR="00E264F8" w:rsidRPr="00B26EC9" w:rsidRDefault="00E264F8" w:rsidP="00E264F8">
      <w:pPr>
        <w:rPr>
          <w:i/>
          <w:color w:val="595959" w:themeColor="text1" w:themeTint="A6"/>
          <w:szCs w:val="20"/>
        </w:rPr>
      </w:pPr>
      <w:r w:rsidRPr="00B26EC9">
        <w:rPr>
          <w:i/>
          <w:color w:val="595959" w:themeColor="text1" w:themeTint="A6"/>
          <w:szCs w:val="20"/>
        </w:rPr>
        <w:t>List all technical experts used for developing control measures.</w:t>
      </w:r>
    </w:p>
    <w:p w14:paraId="4754A1C2" w14:textId="4B7FB4AC" w:rsidR="00E264F8" w:rsidRDefault="00E264F8" w:rsidP="00E264F8">
      <w:pPr>
        <w:rPr>
          <w:i/>
          <w:szCs w:val="20"/>
        </w:rPr>
      </w:pPr>
      <w:r w:rsidRPr="00B26EC9">
        <w:rPr>
          <w:i/>
          <w:color w:val="595959" w:themeColor="text1" w:themeTint="A6"/>
          <w:szCs w:val="20"/>
        </w:rPr>
        <w:t xml:space="preserve">If none were required or used, delete table and write </w:t>
      </w:r>
      <w:r w:rsidR="00B26EC9" w:rsidRPr="00B26EC9">
        <w:rPr>
          <w:i/>
          <w:color w:val="595959" w:themeColor="text1" w:themeTint="A6"/>
          <w:szCs w:val="20"/>
        </w:rPr>
        <w:t>“</w:t>
      </w:r>
      <w:r w:rsidRPr="00716A6B">
        <w:rPr>
          <w:b/>
          <w:i/>
          <w:szCs w:val="20"/>
        </w:rPr>
        <w:t>N/A</w:t>
      </w:r>
      <w:r>
        <w:rPr>
          <w:b/>
          <w:i/>
          <w:szCs w:val="20"/>
        </w:rPr>
        <w:t>, technical experts were not required</w:t>
      </w:r>
      <w:r w:rsidRPr="00B26EC9">
        <w:rPr>
          <w:i/>
          <w:color w:val="595959" w:themeColor="text1" w:themeTint="A6"/>
          <w:szCs w:val="20"/>
        </w:rPr>
        <w:t>”.</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980"/>
        <w:gridCol w:w="1985"/>
        <w:gridCol w:w="2834"/>
        <w:gridCol w:w="4536"/>
        <w:gridCol w:w="4053"/>
      </w:tblGrid>
      <w:tr w:rsidR="0071529A" w:rsidRPr="00A7680F" w14:paraId="6DD85999" w14:textId="77777777" w:rsidTr="0071529A">
        <w:tc>
          <w:tcPr>
            <w:tcW w:w="643" w:type="pct"/>
            <w:shd w:val="clear" w:color="auto" w:fill="E9F0DC"/>
            <w:vAlign w:val="center"/>
          </w:tcPr>
          <w:p w14:paraId="14CE6B31" w14:textId="77777777" w:rsidR="00E264F8" w:rsidRPr="009855F0" w:rsidRDefault="00E264F8" w:rsidP="008437E0">
            <w:pPr>
              <w:jc w:val="center"/>
              <w:rPr>
                <w:b/>
                <w:i/>
                <w:sz w:val="18"/>
                <w:szCs w:val="18"/>
              </w:rPr>
            </w:pPr>
            <w:r w:rsidRPr="009855F0">
              <w:rPr>
                <w:rFonts w:cs="Arial"/>
                <w:b/>
                <w:bCs/>
                <w:sz w:val="18"/>
                <w:szCs w:val="18"/>
              </w:rPr>
              <w:t>Name</w:t>
            </w:r>
          </w:p>
        </w:tc>
        <w:tc>
          <w:tcPr>
            <w:tcW w:w="645" w:type="pct"/>
            <w:shd w:val="clear" w:color="auto" w:fill="E9F0DC"/>
            <w:vAlign w:val="center"/>
          </w:tcPr>
          <w:p w14:paraId="4DF2F6DD" w14:textId="77777777" w:rsidR="00E264F8" w:rsidRPr="009855F0" w:rsidRDefault="00E264F8" w:rsidP="008437E0">
            <w:pPr>
              <w:jc w:val="center"/>
              <w:rPr>
                <w:b/>
                <w:i/>
                <w:sz w:val="18"/>
                <w:szCs w:val="18"/>
              </w:rPr>
            </w:pPr>
            <w:r w:rsidRPr="009855F0">
              <w:rPr>
                <w:rFonts w:cs="Arial"/>
                <w:b/>
                <w:bCs/>
                <w:sz w:val="18"/>
                <w:szCs w:val="18"/>
              </w:rPr>
              <w:t>License/Registration #</w:t>
            </w:r>
          </w:p>
        </w:tc>
        <w:tc>
          <w:tcPr>
            <w:tcW w:w="921" w:type="pct"/>
            <w:shd w:val="clear" w:color="auto" w:fill="E9F0DC"/>
            <w:vAlign w:val="center"/>
          </w:tcPr>
          <w:p w14:paraId="7CF561BC" w14:textId="77777777" w:rsidR="00E264F8" w:rsidRPr="009855F0" w:rsidRDefault="00E264F8" w:rsidP="008437E0">
            <w:pPr>
              <w:jc w:val="center"/>
              <w:rPr>
                <w:rFonts w:cstheme="minorHAnsi"/>
                <w:b/>
                <w:sz w:val="18"/>
                <w:szCs w:val="18"/>
              </w:rPr>
            </w:pPr>
            <w:r w:rsidRPr="009855F0">
              <w:rPr>
                <w:rFonts w:cs="Arial"/>
                <w:b/>
                <w:bCs/>
                <w:sz w:val="18"/>
                <w:szCs w:val="18"/>
              </w:rPr>
              <w:t>Qualification</w:t>
            </w:r>
          </w:p>
        </w:tc>
        <w:tc>
          <w:tcPr>
            <w:tcW w:w="1474" w:type="pct"/>
            <w:shd w:val="clear" w:color="auto" w:fill="E9F0DC"/>
            <w:vAlign w:val="center"/>
          </w:tcPr>
          <w:p w14:paraId="6CB36740" w14:textId="77777777" w:rsidR="00E264F8" w:rsidRPr="009855F0" w:rsidRDefault="00E264F8" w:rsidP="008437E0">
            <w:pPr>
              <w:jc w:val="center"/>
              <w:rPr>
                <w:rFonts w:cstheme="minorHAnsi"/>
                <w:b/>
                <w:sz w:val="18"/>
                <w:szCs w:val="18"/>
              </w:rPr>
            </w:pPr>
            <w:r w:rsidRPr="009855F0">
              <w:rPr>
                <w:rFonts w:cs="Arial"/>
                <w:b/>
                <w:bCs/>
                <w:sz w:val="18"/>
                <w:szCs w:val="18"/>
              </w:rPr>
              <w:t xml:space="preserve">Scope of service </w:t>
            </w:r>
          </w:p>
        </w:tc>
        <w:tc>
          <w:tcPr>
            <w:tcW w:w="1317" w:type="pct"/>
            <w:shd w:val="clear" w:color="auto" w:fill="E9F0DC"/>
            <w:vAlign w:val="center"/>
          </w:tcPr>
          <w:p w14:paraId="398CE921" w14:textId="77777777" w:rsidR="00E264F8" w:rsidRPr="009855F0" w:rsidRDefault="00E264F8" w:rsidP="008437E0">
            <w:pPr>
              <w:jc w:val="center"/>
              <w:rPr>
                <w:rFonts w:cstheme="minorHAnsi"/>
                <w:b/>
                <w:sz w:val="18"/>
                <w:szCs w:val="18"/>
              </w:rPr>
            </w:pPr>
            <w:r w:rsidRPr="009855F0">
              <w:rPr>
                <w:rFonts w:cs="Arial"/>
                <w:b/>
                <w:bCs/>
                <w:sz w:val="18"/>
                <w:szCs w:val="18"/>
              </w:rPr>
              <w:t>Source of information</w:t>
            </w:r>
          </w:p>
        </w:tc>
      </w:tr>
      <w:tr w:rsidR="00E264F8" w:rsidRPr="00A7680F" w14:paraId="44A59D11" w14:textId="77777777" w:rsidTr="0071529A">
        <w:tc>
          <w:tcPr>
            <w:tcW w:w="643" w:type="pct"/>
            <w:shd w:val="clear" w:color="auto" w:fill="auto"/>
          </w:tcPr>
          <w:p w14:paraId="1FF22EC8" w14:textId="77777777" w:rsidR="00E264F8" w:rsidRPr="00A7680F" w:rsidRDefault="00E264F8" w:rsidP="008437E0">
            <w:pPr>
              <w:rPr>
                <w:rFonts w:cstheme="minorHAnsi"/>
                <w:color w:val="000000" w:themeColor="text1"/>
                <w:sz w:val="18"/>
                <w:szCs w:val="18"/>
              </w:rPr>
            </w:pPr>
          </w:p>
        </w:tc>
        <w:tc>
          <w:tcPr>
            <w:tcW w:w="645" w:type="pct"/>
            <w:shd w:val="clear" w:color="auto" w:fill="auto"/>
          </w:tcPr>
          <w:p w14:paraId="28F96D39" w14:textId="2CADE9A5" w:rsidR="00E264F8" w:rsidRPr="00A7680F" w:rsidRDefault="00E264F8" w:rsidP="008437E0">
            <w:pPr>
              <w:rPr>
                <w:rFonts w:cstheme="minorHAnsi"/>
                <w:color w:val="FFFFFF" w:themeColor="background1"/>
                <w:sz w:val="18"/>
                <w:szCs w:val="18"/>
              </w:rPr>
            </w:pPr>
          </w:p>
        </w:tc>
        <w:tc>
          <w:tcPr>
            <w:tcW w:w="921" w:type="pct"/>
          </w:tcPr>
          <w:p w14:paraId="03DFF0E3" w14:textId="77777777" w:rsidR="00E264F8" w:rsidRPr="00A7680F" w:rsidRDefault="00E264F8" w:rsidP="008437E0">
            <w:pPr>
              <w:rPr>
                <w:rFonts w:cstheme="minorHAnsi"/>
                <w:color w:val="FFFFFF" w:themeColor="background1"/>
                <w:sz w:val="18"/>
                <w:szCs w:val="18"/>
              </w:rPr>
            </w:pPr>
          </w:p>
        </w:tc>
        <w:tc>
          <w:tcPr>
            <w:tcW w:w="1474" w:type="pct"/>
          </w:tcPr>
          <w:p w14:paraId="4128EB63" w14:textId="77777777" w:rsidR="00E264F8" w:rsidRPr="00B26EC9" w:rsidRDefault="00E264F8" w:rsidP="008437E0">
            <w:pPr>
              <w:rPr>
                <w:rFonts w:cstheme="minorHAnsi"/>
                <w:i/>
                <w:color w:val="595959" w:themeColor="text1" w:themeTint="A6"/>
                <w:sz w:val="18"/>
                <w:szCs w:val="18"/>
              </w:rPr>
            </w:pPr>
            <w:r w:rsidRPr="00B26EC9">
              <w:rPr>
                <w:rFonts w:cstheme="minorHAnsi"/>
                <w:i/>
                <w:color w:val="595959" w:themeColor="text1" w:themeTint="A6"/>
                <w:sz w:val="18"/>
                <w:szCs w:val="18"/>
              </w:rPr>
              <w:t>State the relevant supply area(s) and indicator(s) for which expertise was used in the development of control measures</w:t>
            </w:r>
          </w:p>
        </w:tc>
        <w:tc>
          <w:tcPr>
            <w:tcW w:w="1317" w:type="pct"/>
          </w:tcPr>
          <w:p w14:paraId="59DB1446" w14:textId="77777777" w:rsidR="00E264F8" w:rsidRPr="00B26EC9" w:rsidRDefault="00E264F8" w:rsidP="008437E0">
            <w:pPr>
              <w:rPr>
                <w:rFonts w:cstheme="minorHAnsi"/>
                <w:i/>
                <w:color w:val="595959" w:themeColor="text1" w:themeTint="A6"/>
                <w:sz w:val="18"/>
                <w:szCs w:val="18"/>
              </w:rPr>
            </w:pPr>
            <w:r w:rsidRPr="00B26EC9">
              <w:rPr>
                <w:rFonts w:cstheme="minorHAnsi"/>
                <w:i/>
                <w:color w:val="595959" w:themeColor="text1" w:themeTint="A6"/>
                <w:sz w:val="18"/>
                <w:szCs w:val="18"/>
              </w:rPr>
              <w:t>For publicly available expertise, provide the citation for the specific source(s) of information used</w:t>
            </w:r>
          </w:p>
        </w:tc>
      </w:tr>
      <w:tr w:rsidR="00722936" w:rsidRPr="00A7680F" w14:paraId="3D35FE2F" w14:textId="77777777" w:rsidTr="0071529A">
        <w:tc>
          <w:tcPr>
            <w:tcW w:w="643" w:type="pct"/>
          </w:tcPr>
          <w:p w14:paraId="4F6E2AF6" w14:textId="35F1BBC9" w:rsidR="00722936" w:rsidRPr="00A7680F" w:rsidRDefault="00722936" w:rsidP="00722936">
            <w:pPr>
              <w:rPr>
                <w:i/>
                <w:sz w:val="18"/>
                <w:szCs w:val="18"/>
              </w:rPr>
            </w:pPr>
            <w:proofErr w:type="spellStart"/>
            <w:r>
              <w:rPr>
                <w:i/>
                <w:sz w:val="18"/>
                <w:szCs w:val="18"/>
              </w:rPr>
              <w:t>Liis</w:t>
            </w:r>
            <w:proofErr w:type="spellEnd"/>
            <w:r>
              <w:rPr>
                <w:i/>
                <w:sz w:val="18"/>
                <w:szCs w:val="18"/>
              </w:rPr>
              <w:t xml:space="preserve"> </w:t>
            </w:r>
            <w:proofErr w:type="spellStart"/>
            <w:r>
              <w:rPr>
                <w:i/>
                <w:sz w:val="18"/>
                <w:szCs w:val="18"/>
              </w:rPr>
              <w:t>Kuresoo</w:t>
            </w:r>
            <w:proofErr w:type="spellEnd"/>
          </w:p>
        </w:tc>
        <w:tc>
          <w:tcPr>
            <w:tcW w:w="645" w:type="pct"/>
          </w:tcPr>
          <w:p w14:paraId="507301BF" w14:textId="2E2D5E38" w:rsidR="00722936" w:rsidRPr="00A7680F" w:rsidRDefault="00722936" w:rsidP="00722936">
            <w:pPr>
              <w:rPr>
                <w:i/>
                <w:sz w:val="18"/>
                <w:szCs w:val="18"/>
              </w:rPr>
            </w:pPr>
            <w:r>
              <w:rPr>
                <w:i/>
                <w:sz w:val="18"/>
                <w:szCs w:val="18"/>
              </w:rPr>
              <w:t>N/A</w:t>
            </w:r>
          </w:p>
        </w:tc>
        <w:tc>
          <w:tcPr>
            <w:tcW w:w="921" w:type="pct"/>
          </w:tcPr>
          <w:p w14:paraId="6716E92E" w14:textId="6054AFB3" w:rsidR="00722936" w:rsidRPr="00A7680F" w:rsidRDefault="00722936" w:rsidP="00722936">
            <w:pPr>
              <w:rPr>
                <w:i/>
                <w:sz w:val="18"/>
                <w:szCs w:val="18"/>
              </w:rPr>
            </w:pPr>
            <w:r>
              <w:rPr>
                <w:i/>
                <w:sz w:val="18"/>
                <w:szCs w:val="18"/>
              </w:rPr>
              <w:t>Representative of ELF, has wide range of experience regarding forest protection and WKHs</w:t>
            </w:r>
          </w:p>
        </w:tc>
        <w:tc>
          <w:tcPr>
            <w:tcW w:w="1474" w:type="pct"/>
          </w:tcPr>
          <w:p w14:paraId="74FC8005" w14:textId="6ED3A5C9" w:rsidR="00722936" w:rsidRPr="00A7680F" w:rsidRDefault="00722936" w:rsidP="00722936">
            <w:pPr>
              <w:rPr>
                <w:i/>
                <w:sz w:val="18"/>
                <w:szCs w:val="18"/>
              </w:rPr>
            </w:pPr>
            <w:r>
              <w:rPr>
                <w:i/>
                <w:sz w:val="18"/>
                <w:szCs w:val="18"/>
              </w:rPr>
              <w:t>3.3 Woodland Key Habitats (WKH)</w:t>
            </w:r>
          </w:p>
        </w:tc>
        <w:tc>
          <w:tcPr>
            <w:tcW w:w="1317" w:type="pct"/>
          </w:tcPr>
          <w:p w14:paraId="15C838C1" w14:textId="0CA44A8E" w:rsidR="00722936" w:rsidRPr="00A7680F" w:rsidRDefault="00722936" w:rsidP="00722936">
            <w:pPr>
              <w:rPr>
                <w:i/>
                <w:sz w:val="18"/>
                <w:szCs w:val="18"/>
              </w:rPr>
            </w:pPr>
            <w:r>
              <w:rPr>
                <w:i/>
                <w:sz w:val="18"/>
                <w:szCs w:val="18"/>
              </w:rPr>
              <w:t>Email sent by FSC Estonia</w:t>
            </w:r>
          </w:p>
        </w:tc>
      </w:tr>
      <w:tr w:rsidR="00722936" w:rsidRPr="00A7680F" w14:paraId="43DAD388" w14:textId="77777777" w:rsidTr="0071529A">
        <w:tc>
          <w:tcPr>
            <w:tcW w:w="643" w:type="pct"/>
          </w:tcPr>
          <w:p w14:paraId="5B652225" w14:textId="73C3BAA1" w:rsidR="00722936" w:rsidRPr="00A7680F" w:rsidRDefault="00722936" w:rsidP="00722936">
            <w:pPr>
              <w:rPr>
                <w:i/>
                <w:sz w:val="18"/>
                <w:szCs w:val="18"/>
              </w:rPr>
            </w:pPr>
            <w:r>
              <w:rPr>
                <w:i/>
                <w:sz w:val="18"/>
                <w:szCs w:val="18"/>
              </w:rPr>
              <w:t xml:space="preserve">Name </w:t>
            </w:r>
            <w:proofErr w:type="spellStart"/>
            <w:r>
              <w:rPr>
                <w:i/>
                <w:sz w:val="18"/>
                <w:szCs w:val="18"/>
              </w:rPr>
              <w:t>Surename</w:t>
            </w:r>
            <w:proofErr w:type="spellEnd"/>
          </w:p>
        </w:tc>
        <w:tc>
          <w:tcPr>
            <w:tcW w:w="645" w:type="pct"/>
          </w:tcPr>
          <w:p w14:paraId="51DBD3CF" w14:textId="6E766DBD" w:rsidR="00722936" w:rsidRPr="00A7680F" w:rsidRDefault="00722936" w:rsidP="00722936">
            <w:pPr>
              <w:rPr>
                <w:i/>
                <w:sz w:val="18"/>
                <w:szCs w:val="18"/>
              </w:rPr>
            </w:pPr>
            <w:r>
              <w:rPr>
                <w:i/>
                <w:sz w:val="18"/>
                <w:szCs w:val="18"/>
              </w:rPr>
              <w:t>N/A</w:t>
            </w:r>
          </w:p>
        </w:tc>
        <w:tc>
          <w:tcPr>
            <w:tcW w:w="921" w:type="pct"/>
          </w:tcPr>
          <w:p w14:paraId="79599B64" w14:textId="1FAEBA53" w:rsidR="00722936" w:rsidRPr="00A7680F" w:rsidRDefault="00722936" w:rsidP="00722936">
            <w:pPr>
              <w:rPr>
                <w:i/>
                <w:sz w:val="18"/>
                <w:szCs w:val="18"/>
              </w:rPr>
            </w:pPr>
            <w:r>
              <w:rPr>
                <w:i/>
                <w:sz w:val="18"/>
                <w:szCs w:val="18"/>
              </w:rPr>
              <w:t>To be added</w:t>
            </w:r>
          </w:p>
        </w:tc>
        <w:tc>
          <w:tcPr>
            <w:tcW w:w="1474" w:type="pct"/>
          </w:tcPr>
          <w:p w14:paraId="7DAB3A71" w14:textId="20DE3211" w:rsidR="00722936" w:rsidRPr="00A7680F" w:rsidRDefault="00722936" w:rsidP="00722936">
            <w:pPr>
              <w:rPr>
                <w:i/>
                <w:sz w:val="18"/>
                <w:szCs w:val="18"/>
              </w:rPr>
            </w:pPr>
            <w:r>
              <w:rPr>
                <w:i/>
                <w:sz w:val="18"/>
                <w:szCs w:val="18"/>
              </w:rPr>
              <w:t>3.3 Natura 2000 habitats</w:t>
            </w:r>
          </w:p>
        </w:tc>
        <w:tc>
          <w:tcPr>
            <w:tcW w:w="1317" w:type="pct"/>
          </w:tcPr>
          <w:p w14:paraId="2CEE0FA4" w14:textId="77777777" w:rsidR="00722936" w:rsidRPr="00A7680F" w:rsidRDefault="00722936" w:rsidP="00722936">
            <w:pPr>
              <w:rPr>
                <w:i/>
                <w:sz w:val="18"/>
                <w:szCs w:val="18"/>
              </w:rPr>
            </w:pPr>
          </w:p>
        </w:tc>
      </w:tr>
      <w:tr w:rsidR="00722936" w:rsidRPr="00A7680F" w14:paraId="4C32A813" w14:textId="77777777" w:rsidTr="0071529A">
        <w:tc>
          <w:tcPr>
            <w:tcW w:w="643" w:type="pct"/>
          </w:tcPr>
          <w:p w14:paraId="3CF1D0CA" w14:textId="78A441DF" w:rsidR="00722936" w:rsidRPr="00A7680F" w:rsidRDefault="00722936" w:rsidP="00722936">
            <w:pPr>
              <w:rPr>
                <w:i/>
                <w:sz w:val="18"/>
                <w:szCs w:val="18"/>
              </w:rPr>
            </w:pPr>
            <w:r>
              <w:rPr>
                <w:i/>
                <w:sz w:val="18"/>
                <w:szCs w:val="18"/>
              </w:rPr>
              <w:t>Ahto Kaasik</w:t>
            </w:r>
          </w:p>
        </w:tc>
        <w:tc>
          <w:tcPr>
            <w:tcW w:w="645" w:type="pct"/>
          </w:tcPr>
          <w:p w14:paraId="23E39AB2" w14:textId="05E76164" w:rsidR="00722936" w:rsidRPr="00A7680F" w:rsidRDefault="00722936" w:rsidP="00722936">
            <w:pPr>
              <w:rPr>
                <w:i/>
                <w:sz w:val="18"/>
                <w:szCs w:val="18"/>
              </w:rPr>
            </w:pPr>
            <w:r>
              <w:rPr>
                <w:i/>
                <w:sz w:val="18"/>
                <w:szCs w:val="18"/>
              </w:rPr>
              <w:t>N/A</w:t>
            </w:r>
          </w:p>
        </w:tc>
        <w:tc>
          <w:tcPr>
            <w:tcW w:w="921" w:type="pct"/>
          </w:tcPr>
          <w:p w14:paraId="6DB252D0" w14:textId="612D4A23" w:rsidR="00722936" w:rsidRPr="00A7680F" w:rsidRDefault="00722936" w:rsidP="00722936">
            <w:pPr>
              <w:rPr>
                <w:i/>
                <w:sz w:val="18"/>
                <w:szCs w:val="18"/>
              </w:rPr>
            </w:pPr>
            <w:r>
              <w:rPr>
                <w:i/>
                <w:sz w:val="18"/>
                <w:szCs w:val="18"/>
              </w:rPr>
              <w:t>Representative TÜ Natural Sacred Grounds Centre, has wide range of experience in that field</w:t>
            </w:r>
          </w:p>
        </w:tc>
        <w:tc>
          <w:tcPr>
            <w:tcW w:w="1474" w:type="pct"/>
          </w:tcPr>
          <w:p w14:paraId="6D1FDF95" w14:textId="32B098B6" w:rsidR="00722936" w:rsidRPr="00A7680F" w:rsidRDefault="00722936" w:rsidP="00722936">
            <w:pPr>
              <w:rPr>
                <w:i/>
                <w:sz w:val="18"/>
                <w:szCs w:val="18"/>
              </w:rPr>
            </w:pPr>
            <w:r>
              <w:rPr>
                <w:i/>
                <w:sz w:val="18"/>
                <w:szCs w:val="18"/>
              </w:rPr>
              <w:t>3.6 cross trees, Natural sacred grounds</w:t>
            </w:r>
          </w:p>
        </w:tc>
        <w:tc>
          <w:tcPr>
            <w:tcW w:w="1317" w:type="pct"/>
          </w:tcPr>
          <w:p w14:paraId="7AD1583A" w14:textId="1EE90272" w:rsidR="00722936" w:rsidRPr="00A7680F" w:rsidRDefault="00722936" w:rsidP="00722936">
            <w:pPr>
              <w:rPr>
                <w:i/>
                <w:sz w:val="18"/>
                <w:szCs w:val="18"/>
              </w:rPr>
            </w:pPr>
            <w:r>
              <w:rPr>
                <w:i/>
                <w:sz w:val="18"/>
                <w:szCs w:val="18"/>
              </w:rPr>
              <w:t xml:space="preserve">Email sent by FSC Estonia, </w:t>
            </w:r>
            <w:proofErr w:type="spellStart"/>
            <w:r>
              <w:rPr>
                <w:i/>
                <w:sz w:val="18"/>
                <w:szCs w:val="18"/>
              </w:rPr>
              <w:t>guridance</w:t>
            </w:r>
            <w:proofErr w:type="spellEnd"/>
            <w:r>
              <w:rPr>
                <w:i/>
                <w:sz w:val="18"/>
                <w:szCs w:val="18"/>
              </w:rPr>
              <w:t xml:space="preserve"> document for using database they created.</w:t>
            </w:r>
          </w:p>
        </w:tc>
      </w:tr>
      <w:tr w:rsidR="00722936" w:rsidRPr="00A7680F" w14:paraId="16C6B085" w14:textId="77777777" w:rsidTr="0071529A">
        <w:tc>
          <w:tcPr>
            <w:tcW w:w="643" w:type="pct"/>
          </w:tcPr>
          <w:p w14:paraId="4E66B63F" w14:textId="77777777" w:rsidR="00722936" w:rsidRPr="00A7680F" w:rsidRDefault="00722936" w:rsidP="00722936">
            <w:pPr>
              <w:rPr>
                <w:i/>
                <w:sz w:val="18"/>
                <w:szCs w:val="18"/>
              </w:rPr>
            </w:pPr>
          </w:p>
        </w:tc>
        <w:tc>
          <w:tcPr>
            <w:tcW w:w="645" w:type="pct"/>
          </w:tcPr>
          <w:p w14:paraId="556A6474" w14:textId="77777777" w:rsidR="00722936" w:rsidRPr="00A7680F" w:rsidRDefault="00722936" w:rsidP="00722936">
            <w:pPr>
              <w:rPr>
                <w:i/>
                <w:sz w:val="18"/>
                <w:szCs w:val="18"/>
              </w:rPr>
            </w:pPr>
          </w:p>
        </w:tc>
        <w:tc>
          <w:tcPr>
            <w:tcW w:w="921" w:type="pct"/>
          </w:tcPr>
          <w:p w14:paraId="6D9CA09C" w14:textId="77777777" w:rsidR="00722936" w:rsidRPr="00A7680F" w:rsidRDefault="00722936" w:rsidP="00722936">
            <w:pPr>
              <w:rPr>
                <w:i/>
                <w:sz w:val="18"/>
                <w:szCs w:val="18"/>
              </w:rPr>
            </w:pPr>
          </w:p>
        </w:tc>
        <w:tc>
          <w:tcPr>
            <w:tcW w:w="1474" w:type="pct"/>
          </w:tcPr>
          <w:p w14:paraId="2CCA8526" w14:textId="77777777" w:rsidR="00722936" w:rsidRPr="00A7680F" w:rsidRDefault="00722936" w:rsidP="00722936">
            <w:pPr>
              <w:rPr>
                <w:i/>
                <w:sz w:val="18"/>
                <w:szCs w:val="18"/>
              </w:rPr>
            </w:pPr>
          </w:p>
        </w:tc>
        <w:tc>
          <w:tcPr>
            <w:tcW w:w="1317" w:type="pct"/>
          </w:tcPr>
          <w:p w14:paraId="7062BBAC" w14:textId="77777777" w:rsidR="00722936" w:rsidRPr="00A7680F" w:rsidRDefault="00722936" w:rsidP="00722936">
            <w:pPr>
              <w:rPr>
                <w:i/>
                <w:sz w:val="18"/>
                <w:szCs w:val="18"/>
              </w:rPr>
            </w:pPr>
          </w:p>
        </w:tc>
      </w:tr>
    </w:tbl>
    <w:p w14:paraId="5F6E9BAE" w14:textId="77777777" w:rsidR="00E264F8" w:rsidRDefault="00E264F8" w:rsidP="00E264F8"/>
    <w:p w14:paraId="31575959" w14:textId="77D35E6B" w:rsidR="00E264F8" w:rsidRPr="00A7680F" w:rsidRDefault="00E264F8" w:rsidP="00E264F8">
      <w:pPr>
        <w:rPr>
          <w:rFonts w:cs="Arial"/>
          <w:b/>
        </w:rPr>
      </w:pPr>
      <w:r w:rsidRPr="00A7680F">
        <w:rPr>
          <w:rFonts w:cs="Arial"/>
          <w:b/>
        </w:rPr>
        <w:t>6. Stakeholder consultation processes</w:t>
      </w:r>
    </w:p>
    <w:p w14:paraId="76E70754" w14:textId="71FEADBC" w:rsidR="00E264F8" w:rsidRDefault="00E264F8" w:rsidP="00E264F8">
      <w:pPr>
        <w:autoSpaceDE w:val="0"/>
        <w:autoSpaceDN w:val="0"/>
        <w:adjustRightInd w:val="0"/>
        <w:spacing w:after="0"/>
        <w:rPr>
          <w:i/>
          <w:szCs w:val="20"/>
        </w:rPr>
      </w:pPr>
      <w:r w:rsidRPr="007C5E98">
        <w:rPr>
          <w:b/>
          <w:i/>
          <w:szCs w:val="20"/>
        </w:rPr>
        <w:lastRenderedPageBreak/>
        <w:t>N/A, stakeholder consultation not required</w:t>
      </w:r>
    </w:p>
    <w:p w14:paraId="18110F23" w14:textId="77777777" w:rsidR="00E264F8" w:rsidRDefault="00E264F8" w:rsidP="00E264F8">
      <w:pPr>
        <w:autoSpaceDE w:val="0"/>
        <w:autoSpaceDN w:val="0"/>
        <w:adjustRightInd w:val="0"/>
        <w:spacing w:after="0"/>
        <w:rPr>
          <w:rFonts w:cs="Arial"/>
          <w:szCs w:val="20"/>
        </w:rPr>
      </w:pPr>
    </w:p>
    <w:p w14:paraId="2BB8A0D5" w14:textId="77777777" w:rsidR="00E264F8" w:rsidRDefault="00E264F8" w:rsidP="00E264F8">
      <w:pPr>
        <w:autoSpaceDE w:val="0"/>
        <w:autoSpaceDN w:val="0"/>
        <w:adjustRightInd w:val="0"/>
        <w:spacing w:after="0"/>
        <w:rPr>
          <w:rFonts w:cs="Arial"/>
          <w:szCs w:val="20"/>
        </w:rPr>
      </w:pPr>
    </w:p>
    <w:p w14:paraId="64FEC718" w14:textId="77777777" w:rsidR="00E264F8" w:rsidRPr="00A7680F" w:rsidRDefault="00E264F8" w:rsidP="00E264F8">
      <w:pPr>
        <w:rPr>
          <w:b/>
        </w:rPr>
      </w:pPr>
      <w:r w:rsidRPr="00A7680F">
        <w:rPr>
          <w:b/>
        </w:rPr>
        <w:t>7. Complaints procedure</w:t>
      </w:r>
    </w:p>
    <w:p w14:paraId="1D28DB02" w14:textId="77777777" w:rsidR="00E264F8" w:rsidRPr="006E04C9" w:rsidRDefault="00E264F8" w:rsidP="00E264F8">
      <w:r w:rsidRPr="00EB4286">
        <w:t xml:space="preserve">We encourage </w:t>
      </w:r>
      <w:r w:rsidRPr="006E04C9">
        <w:t>stakeholders who have suggestions for improvements, comments, or complaints related to our controlled wood due diligence system to contact [</w:t>
      </w:r>
      <w:r w:rsidRPr="006E04C9">
        <w:rPr>
          <w:highlight w:val="yellow"/>
        </w:rPr>
        <w:t>ORGANISATION CONTACT</w:t>
      </w:r>
      <w:r w:rsidRPr="00EB4286">
        <w:rPr>
          <w:highlight w:val="yellow"/>
        </w:rPr>
        <w:t xml:space="preserve"> NAME AND CONTACT DETAILS</w:t>
      </w:r>
      <w:r w:rsidRPr="006E04C9">
        <w:t xml:space="preserve">] by mail, email, or phone. We commit to follow up on stakeholder input as soon as we receive it and to provide stakeholders with feedback within 2 weeks. </w:t>
      </w:r>
    </w:p>
    <w:p w14:paraId="436695CC" w14:textId="77777777" w:rsidR="00E264F8" w:rsidRPr="006E04C9" w:rsidRDefault="00E264F8" w:rsidP="00E264F8">
      <w:pPr>
        <w:rPr>
          <w:i/>
        </w:rPr>
      </w:pPr>
      <w:r w:rsidRPr="000006B4">
        <w:rPr>
          <w:i/>
          <w:highlight w:val="yellow"/>
        </w:rPr>
        <w:t>Provide the organisation’s complaints procedure</w:t>
      </w:r>
      <w:r w:rsidRPr="006E04C9">
        <w:rPr>
          <w:i/>
        </w:rPr>
        <w:t>.</w:t>
      </w:r>
      <w:r>
        <w:rPr>
          <w:i/>
        </w:rPr>
        <w:t xml:space="preserve"> The procedure must satisfy the requirements of Section 7 of the standard.</w:t>
      </w:r>
    </w:p>
    <w:p w14:paraId="518D842E" w14:textId="77777777" w:rsidR="00E264F8" w:rsidRDefault="00E264F8" w:rsidP="00E264F8"/>
    <w:p w14:paraId="3D14C715" w14:textId="77777777" w:rsidR="00E264F8" w:rsidRPr="00400C21" w:rsidRDefault="00E264F8" w:rsidP="00E264F8">
      <w:pPr>
        <w:rPr>
          <w:b/>
          <w:sz w:val="24"/>
        </w:rPr>
      </w:pPr>
      <w:r w:rsidRPr="00400C21">
        <w:rPr>
          <w:b/>
          <w:sz w:val="24"/>
        </w:rPr>
        <w:t>Annex</w:t>
      </w:r>
    </w:p>
    <w:p w14:paraId="73F03BE0" w14:textId="77777777" w:rsidR="00923824" w:rsidRDefault="00923824" w:rsidP="00923824">
      <w:pPr>
        <w:rPr>
          <w:b/>
          <w:i/>
        </w:rPr>
      </w:pPr>
      <w:r w:rsidRPr="00C61F38">
        <w:rPr>
          <w:b/>
          <w:i/>
        </w:rPr>
        <w:t>Include all company risk assessments and extended company risk assessments as annexes</w:t>
      </w:r>
      <w:r>
        <w:rPr>
          <w:b/>
          <w:i/>
        </w:rPr>
        <w:t xml:space="preserve"> or refer to file name if attached separately.</w:t>
      </w:r>
    </w:p>
    <w:p w14:paraId="2B606155" w14:textId="55200387" w:rsidR="00400C21" w:rsidRPr="00AF4089" w:rsidRDefault="00400C21" w:rsidP="00E264F8">
      <w:pPr>
        <w:rPr>
          <w:rFonts w:ascii="MS Reference Sans Serif" w:hAnsi="MS Reference Sans Serif"/>
          <w:i/>
          <w:color w:val="7F7F7F" w:themeColor="text1" w:themeTint="80"/>
        </w:rPr>
      </w:pPr>
      <w:bookmarkStart w:id="1" w:name="_GoBack"/>
      <w:bookmarkEnd w:id="1"/>
    </w:p>
    <w:sectPr w:rsidR="00400C21" w:rsidRPr="00AF4089" w:rsidSect="00C3111B">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5A9BF" w14:textId="77777777" w:rsidR="007359E1" w:rsidRDefault="007359E1" w:rsidP="00C27D8C">
      <w:pPr>
        <w:spacing w:after="0" w:line="240" w:lineRule="auto"/>
      </w:pPr>
      <w:r>
        <w:separator/>
      </w:r>
    </w:p>
  </w:endnote>
  <w:endnote w:type="continuationSeparator" w:id="0">
    <w:p w14:paraId="62196B03" w14:textId="77777777" w:rsidR="007359E1" w:rsidRDefault="007359E1" w:rsidP="00C2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FBC8F" w14:textId="77777777" w:rsidR="00650B27" w:rsidRDefault="00650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4605" w14:textId="77777777" w:rsidR="00650B27" w:rsidRDefault="00650B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C1FE5" w14:textId="77777777" w:rsidR="00650B27" w:rsidRDefault="00650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072D7" w14:textId="77777777" w:rsidR="007359E1" w:rsidRDefault="007359E1" w:rsidP="00C27D8C">
      <w:pPr>
        <w:spacing w:after="0" w:line="240" w:lineRule="auto"/>
      </w:pPr>
      <w:r>
        <w:separator/>
      </w:r>
    </w:p>
  </w:footnote>
  <w:footnote w:type="continuationSeparator" w:id="0">
    <w:p w14:paraId="7D1F8EBA" w14:textId="77777777" w:rsidR="007359E1" w:rsidRDefault="007359E1" w:rsidP="00C27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1C496" w14:textId="77777777" w:rsidR="00650B27" w:rsidRDefault="00650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119BF" w14:textId="2ED6B065" w:rsidR="00AF399D" w:rsidRDefault="00AF399D" w:rsidP="00AF399D">
    <w:pPr>
      <w:pStyle w:val="Header"/>
      <w:tabs>
        <w:tab w:val="left" w:pos="4290"/>
        <w:tab w:val="right" w:pos="15398"/>
      </w:tabs>
    </w:pP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8E530" w14:textId="7D39EC87" w:rsidR="00AF399D" w:rsidRDefault="00AF399D" w:rsidP="00AF399D">
    <w:pPr>
      <w:pStyle w:val="Header"/>
      <w:jc w:val="right"/>
    </w:pPr>
    <w:r>
      <w:rPr>
        <w:noProof/>
        <w:lang w:val="da-DK" w:eastAsia="da-DK"/>
      </w:rPr>
      <w:drawing>
        <wp:anchor distT="0" distB="0" distL="114300" distR="114300" simplePos="0" relativeHeight="251658240" behindDoc="0" locked="0" layoutInCell="1" allowOverlap="1" wp14:anchorId="625A7C49" wp14:editId="1F1EFDE8">
          <wp:simplePos x="0" y="0"/>
          <wp:positionH relativeFrom="margin">
            <wp:align>right</wp:align>
          </wp:positionH>
          <wp:positionV relativeFrom="paragraph">
            <wp:posOffset>-173355</wp:posOffset>
          </wp:positionV>
          <wp:extent cx="1020657" cy="817076"/>
          <wp:effectExtent l="0" t="0" r="8255" b="2540"/>
          <wp:wrapSquare wrapText="bothSides"/>
          <wp:docPr id="44" name="Picture 4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ge\AppData\Local\Microsoft\Windows\Temporary Internet Files\Content.Word\NEPCon Slogo-EN-Green-Medium-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0657" cy="81707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12E0"/>
    <w:multiLevelType w:val="hybridMultilevel"/>
    <w:tmpl w:val="8A42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83EEF"/>
    <w:multiLevelType w:val="hybridMultilevel"/>
    <w:tmpl w:val="37FAF7EE"/>
    <w:lvl w:ilvl="0" w:tplc="5132615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AD7685"/>
    <w:multiLevelType w:val="hybridMultilevel"/>
    <w:tmpl w:val="1D2EB70A"/>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057C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0E06F9"/>
    <w:multiLevelType w:val="hybridMultilevel"/>
    <w:tmpl w:val="4DDA0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64969"/>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48162F"/>
    <w:multiLevelType w:val="hybridMultilevel"/>
    <w:tmpl w:val="74C4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724CFE"/>
    <w:multiLevelType w:val="hybridMultilevel"/>
    <w:tmpl w:val="D1D6AB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2574E6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E839DE"/>
    <w:multiLevelType w:val="hybridMultilevel"/>
    <w:tmpl w:val="9FDE7B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F27CFA"/>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960CBA"/>
    <w:multiLevelType w:val="hybridMultilevel"/>
    <w:tmpl w:val="ED78BB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DAE5526"/>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5D2D08"/>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75D474A"/>
    <w:multiLevelType w:val="hybridMultilevel"/>
    <w:tmpl w:val="2C4E2D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7692721"/>
    <w:multiLevelType w:val="hybridMultilevel"/>
    <w:tmpl w:val="827AF0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B476F6E"/>
    <w:multiLevelType w:val="hybridMultilevel"/>
    <w:tmpl w:val="4BFA4A8C"/>
    <w:lvl w:ilvl="0" w:tplc="0809000F">
      <w:start w:val="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7" w15:restartNumberingAfterBreak="0">
    <w:nsid w:val="2D8F73A6"/>
    <w:multiLevelType w:val="hybridMultilevel"/>
    <w:tmpl w:val="99524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E27640"/>
    <w:multiLevelType w:val="hybridMultilevel"/>
    <w:tmpl w:val="8CE6E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AD572A"/>
    <w:multiLevelType w:val="hybridMultilevel"/>
    <w:tmpl w:val="4B0C8DDA"/>
    <w:lvl w:ilvl="0" w:tplc="357EA6E0">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F33385"/>
    <w:multiLevelType w:val="hybridMultilevel"/>
    <w:tmpl w:val="5852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E9121E"/>
    <w:multiLevelType w:val="hybridMultilevel"/>
    <w:tmpl w:val="DA0EEA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BD35512"/>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094FD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4BC12EB"/>
    <w:multiLevelType w:val="hybridMultilevel"/>
    <w:tmpl w:val="F9A6E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4C0A8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8D4521"/>
    <w:multiLevelType w:val="hybridMultilevel"/>
    <w:tmpl w:val="B6768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D76B40"/>
    <w:multiLevelType w:val="hybridMultilevel"/>
    <w:tmpl w:val="4E06913C"/>
    <w:lvl w:ilvl="0" w:tplc="51326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415080"/>
    <w:multiLevelType w:val="hybridMultilevel"/>
    <w:tmpl w:val="E6EC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763F7B"/>
    <w:multiLevelType w:val="hybridMultilevel"/>
    <w:tmpl w:val="57AE02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F733675"/>
    <w:multiLevelType w:val="hybridMultilevel"/>
    <w:tmpl w:val="E0082466"/>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1C7AF2"/>
    <w:multiLevelType w:val="hybridMultilevel"/>
    <w:tmpl w:val="7C4623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2B651E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42851B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6D61F66"/>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854552A"/>
    <w:multiLevelType w:val="hybridMultilevel"/>
    <w:tmpl w:val="B874E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A2D2C9B"/>
    <w:multiLevelType w:val="hybridMultilevel"/>
    <w:tmpl w:val="EBBE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8730E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EFF3A35"/>
    <w:multiLevelType w:val="hybridMultilevel"/>
    <w:tmpl w:val="7C0C7E9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A90E7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1E307ED"/>
    <w:multiLevelType w:val="hybridMultilevel"/>
    <w:tmpl w:val="8B94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7666BB"/>
    <w:multiLevelType w:val="hybridMultilevel"/>
    <w:tmpl w:val="84AE9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5791F0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7C54BA1"/>
    <w:multiLevelType w:val="hybridMultilevel"/>
    <w:tmpl w:val="290E723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0127CD"/>
    <w:multiLevelType w:val="hybridMultilevel"/>
    <w:tmpl w:val="300E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1A3648"/>
    <w:multiLevelType w:val="hybridMultilevel"/>
    <w:tmpl w:val="62F83F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A097FB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C910D90"/>
    <w:multiLevelType w:val="hybridMultilevel"/>
    <w:tmpl w:val="092C2444"/>
    <w:lvl w:ilvl="0" w:tplc="21ECCC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9120CC"/>
    <w:multiLevelType w:val="hybridMultilevel"/>
    <w:tmpl w:val="F476F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0"/>
  </w:num>
  <w:num w:numId="3">
    <w:abstractNumId w:val="2"/>
  </w:num>
  <w:num w:numId="4">
    <w:abstractNumId w:val="27"/>
  </w:num>
  <w:num w:numId="5">
    <w:abstractNumId w:val="1"/>
  </w:num>
  <w:num w:numId="6">
    <w:abstractNumId w:val="10"/>
  </w:num>
  <w:num w:numId="7">
    <w:abstractNumId w:val="26"/>
  </w:num>
  <w:num w:numId="8">
    <w:abstractNumId w:val="48"/>
  </w:num>
  <w:num w:numId="9">
    <w:abstractNumId w:val="34"/>
  </w:num>
  <w:num w:numId="10">
    <w:abstractNumId w:val="32"/>
  </w:num>
  <w:num w:numId="11">
    <w:abstractNumId w:val="42"/>
  </w:num>
  <w:num w:numId="12">
    <w:abstractNumId w:val="8"/>
  </w:num>
  <w:num w:numId="13">
    <w:abstractNumId w:val="47"/>
  </w:num>
  <w:num w:numId="14">
    <w:abstractNumId w:val="33"/>
  </w:num>
  <w:num w:numId="15">
    <w:abstractNumId w:val="31"/>
  </w:num>
  <w:num w:numId="16">
    <w:abstractNumId w:val="45"/>
  </w:num>
  <w:num w:numId="17">
    <w:abstractNumId w:val="35"/>
  </w:num>
  <w:num w:numId="18">
    <w:abstractNumId w:val="46"/>
  </w:num>
  <w:num w:numId="19">
    <w:abstractNumId w:val="5"/>
  </w:num>
  <w:num w:numId="20">
    <w:abstractNumId w:val="3"/>
  </w:num>
  <w:num w:numId="21">
    <w:abstractNumId w:val="12"/>
  </w:num>
  <w:num w:numId="22">
    <w:abstractNumId w:val="41"/>
  </w:num>
  <w:num w:numId="23">
    <w:abstractNumId w:val="37"/>
  </w:num>
  <w:num w:numId="24">
    <w:abstractNumId w:val="16"/>
  </w:num>
  <w:num w:numId="25">
    <w:abstractNumId w:val="24"/>
  </w:num>
  <w:num w:numId="26">
    <w:abstractNumId w:val="29"/>
  </w:num>
  <w:num w:numId="27">
    <w:abstractNumId w:val="9"/>
  </w:num>
  <w:num w:numId="28">
    <w:abstractNumId w:val="39"/>
  </w:num>
  <w:num w:numId="29">
    <w:abstractNumId w:val="15"/>
  </w:num>
  <w:num w:numId="30">
    <w:abstractNumId w:val="19"/>
  </w:num>
  <w:num w:numId="31">
    <w:abstractNumId w:val="25"/>
  </w:num>
  <w:num w:numId="32">
    <w:abstractNumId w:val="21"/>
  </w:num>
  <w:num w:numId="33">
    <w:abstractNumId w:val="4"/>
  </w:num>
  <w:num w:numId="34">
    <w:abstractNumId w:val="18"/>
  </w:num>
  <w:num w:numId="35">
    <w:abstractNumId w:val="11"/>
  </w:num>
  <w:num w:numId="36">
    <w:abstractNumId w:val="13"/>
  </w:num>
  <w:num w:numId="37">
    <w:abstractNumId w:val="23"/>
  </w:num>
  <w:num w:numId="38">
    <w:abstractNumId w:val="7"/>
  </w:num>
  <w:num w:numId="39">
    <w:abstractNumId w:val="14"/>
  </w:num>
  <w:num w:numId="40">
    <w:abstractNumId w:val="38"/>
  </w:num>
  <w:num w:numId="41">
    <w:abstractNumId w:val="43"/>
  </w:num>
  <w:num w:numId="42">
    <w:abstractNumId w:val="20"/>
  </w:num>
  <w:num w:numId="43">
    <w:abstractNumId w:val="6"/>
  </w:num>
  <w:num w:numId="44">
    <w:abstractNumId w:val="28"/>
  </w:num>
  <w:num w:numId="45">
    <w:abstractNumId w:val="40"/>
  </w:num>
  <w:num w:numId="46">
    <w:abstractNumId w:val="36"/>
  </w:num>
  <w:num w:numId="47">
    <w:abstractNumId w:val="17"/>
  </w:num>
  <w:num w:numId="48">
    <w:abstractNumId w:val="4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3D0"/>
    <w:rsid w:val="000006B4"/>
    <w:rsid w:val="00004A27"/>
    <w:rsid w:val="00011610"/>
    <w:rsid w:val="00017E5C"/>
    <w:rsid w:val="00030A40"/>
    <w:rsid w:val="00051D59"/>
    <w:rsid w:val="0006259A"/>
    <w:rsid w:val="0007096D"/>
    <w:rsid w:val="00071B1C"/>
    <w:rsid w:val="00082A45"/>
    <w:rsid w:val="0008370D"/>
    <w:rsid w:val="00095D42"/>
    <w:rsid w:val="00097FC2"/>
    <w:rsid w:val="000A5462"/>
    <w:rsid w:val="000A79D7"/>
    <w:rsid w:val="000B25C2"/>
    <w:rsid w:val="000B3CB5"/>
    <w:rsid w:val="000B6002"/>
    <w:rsid w:val="000B6FF5"/>
    <w:rsid w:val="000C4DFD"/>
    <w:rsid w:val="000C77EC"/>
    <w:rsid w:val="000E7B19"/>
    <w:rsid w:val="000F051D"/>
    <w:rsid w:val="000F1230"/>
    <w:rsid w:val="000F37FC"/>
    <w:rsid w:val="000F5D3E"/>
    <w:rsid w:val="000F5E4A"/>
    <w:rsid w:val="00101FFE"/>
    <w:rsid w:val="00107F13"/>
    <w:rsid w:val="00116770"/>
    <w:rsid w:val="00120786"/>
    <w:rsid w:val="00120FB9"/>
    <w:rsid w:val="001262B3"/>
    <w:rsid w:val="00133D82"/>
    <w:rsid w:val="001350F6"/>
    <w:rsid w:val="00136133"/>
    <w:rsid w:val="00146FBB"/>
    <w:rsid w:val="00160A54"/>
    <w:rsid w:val="001612B9"/>
    <w:rsid w:val="00161FBC"/>
    <w:rsid w:val="0016341B"/>
    <w:rsid w:val="00173382"/>
    <w:rsid w:val="0017604B"/>
    <w:rsid w:val="001A5428"/>
    <w:rsid w:val="001B1833"/>
    <w:rsid w:val="001C2CC1"/>
    <w:rsid w:val="001C5A55"/>
    <w:rsid w:val="001D2553"/>
    <w:rsid w:val="001D33D0"/>
    <w:rsid w:val="001D4092"/>
    <w:rsid w:val="001D537F"/>
    <w:rsid w:val="001D5B3E"/>
    <w:rsid w:val="001E0A8D"/>
    <w:rsid w:val="001E7D91"/>
    <w:rsid w:val="001F4F5B"/>
    <w:rsid w:val="002027ED"/>
    <w:rsid w:val="00203CCE"/>
    <w:rsid w:val="002141F3"/>
    <w:rsid w:val="00231C19"/>
    <w:rsid w:val="00232916"/>
    <w:rsid w:val="00253E28"/>
    <w:rsid w:val="00260183"/>
    <w:rsid w:val="00260246"/>
    <w:rsid w:val="002650BB"/>
    <w:rsid w:val="00277D5C"/>
    <w:rsid w:val="0028453F"/>
    <w:rsid w:val="00296CE4"/>
    <w:rsid w:val="002A4C8D"/>
    <w:rsid w:val="002B269A"/>
    <w:rsid w:val="002B26AB"/>
    <w:rsid w:val="002B6DFB"/>
    <w:rsid w:val="002B7BDA"/>
    <w:rsid w:val="002C21E0"/>
    <w:rsid w:val="002C4397"/>
    <w:rsid w:val="002C505E"/>
    <w:rsid w:val="002C7B5F"/>
    <w:rsid w:val="002D0198"/>
    <w:rsid w:val="002D73C3"/>
    <w:rsid w:val="00303069"/>
    <w:rsid w:val="003118DC"/>
    <w:rsid w:val="00314293"/>
    <w:rsid w:val="003323B1"/>
    <w:rsid w:val="00335739"/>
    <w:rsid w:val="003411B9"/>
    <w:rsid w:val="00342A7D"/>
    <w:rsid w:val="00345FCB"/>
    <w:rsid w:val="0036171A"/>
    <w:rsid w:val="00367281"/>
    <w:rsid w:val="0037349A"/>
    <w:rsid w:val="00373BFF"/>
    <w:rsid w:val="003749A8"/>
    <w:rsid w:val="00374C24"/>
    <w:rsid w:val="00380A7C"/>
    <w:rsid w:val="00387077"/>
    <w:rsid w:val="003A3377"/>
    <w:rsid w:val="003C4D85"/>
    <w:rsid w:val="003D1429"/>
    <w:rsid w:val="003D6AEE"/>
    <w:rsid w:val="003D7413"/>
    <w:rsid w:val="003F1D05"/>
    <w:rsid w:val="00400C21"/>
    <w:rsid w:val="004016A9"/>
    <w:rsid w:val="00403CD3"/>
    <w:rsid w:val="00417E95"/>
    <w:rsid w:val="00420DFB"/>
    <w:rsid w:val="004211A2"/>
    <w:rsid w:val="00421366"/>
    <w:rsid w:val="00421DA5"/>
    <w:rsid w:val="00423630"/>
    <w:rsid w:val="00432462"/>
    <w:rsid w:val="00432AED"/>
    <w:rsid w:val="00440BE7"/>
    <w:rsid w:val="004416D9"/>
    <w:rsid w:val="00441882"/>
    <w:rsid w:val="004435C6"/>
    <w:rsid w:val="00443C48"/>
    <w:rsid w:val="00473CE7"/>
    <w:rsid w:val="00475820"/>
    <w:rsid w:val="00482931"/>
    <w:rsid w:val="00486846"/>
    <w:rsid w:val="00487049"/>
    <w:rsid w:val="00490645"/>
    <w:rsid w:val="004927B7"/>
    <w:rsid w:val="00493FE2"/>
    <w:rsid w:val="004A43A3"/>
    <w:rsid w:val="004B2B05"/>
    <w:rsid w:val="004B33DD"/>
    <w:rsid w:val="004B3E44"/>
    <w:rsid w:val="004D2A68"/>
    <w:rsid w:val="004E7202"/>
    <w:rsid w:val="004F4AB9"/>
    <w:rsid w:val="004F7B68"/>
    <w:rsid w:val="00501DF9"/>
    <w:rsid w:val="00517029"/>
    <w:rsid w:val="0052093E"/>
    <w:rsid w:val="00523DF8"/>
    <w:rsid w:val="00525B71"/>
    <w:rsid w:val="0053003B"/>
    <w:rsid w:val="00533A15"/>
    <w:rsid w:val="005422A4"/>
    <w:rsid w:val="00555010"/>
    <w:rsid w:val="005578E6"/>
    <w:rsid w:val="00561FEC"/>
    <w:rsid w:val="00567740"/>
    <w:rsid w:val="00571443"/>
    <w:rsid w:val="005717AB"/>
    <w:rsid w:val="0057439F"/>
    <w:rsid w:val="005775E3"/>
    <w:rsid w:val="00577946"/>
    <w:rsid w:val="005808F2"/>
    <w:rsid w:val="00585B65"/>
    <w:rsid w:val="005A4611"/>
    <w:rsid w:val="005B1C33"/>
    <w:rsid w:val="005B21B3"/>
    <w:rsid w:val="005C0C2C"/>
    <w:rsid w:val="005C550F"/>
    <w:rsid w:val="005C6A8A"/>
    <w:rsid w:val="005D62C9"/>
    <w:rsid w:val="005E42C4"/>
    <w:rsid w:val="005F204A"/>
    <w:rsid w:val="005F3B49"/>
    <w:rsid w:val="005F74D7"/>
    <w:rsid w:val="00611B63"/>
    <w:rsid w:val="006163D2"/>
    <w:rsid w:val="00623C06"/>
    <w:rsid w:val="00626889"/>
    <w:rsid w:val="0064274C"/>
    <w:rsid w:val="00650B27"/>
    <w:rsid w:val="00650D3B"/>
    <w:rsid w:val="00660951"/>
    <w:rsid w:val="006613B6"/>
    <w:rsid w:val="0066691F"/>
    <w:rsid w:val="00674C16"/>
    <w:rsid w:val="00675E8F"/>
    <w:rsid w:val="00692E68"/>
    <w:rsid w:val="006A1F83"/>
    <w:rsid w:val="006A2EDA"/>
    <w:rsid w:val="006E04C9"/>
    <w:rsid w:val="006E7A7D"/>
    <w:rsid w:val="006F0223"/>
    <w:rsid w:val="006F1B1A"/>
    <w:rsid w:val="006F467F"/>
    <w:rsid w:val="006F6218"/>
    <w:rsid w:val="006F7176"/>
    <w:rsid w:val="0070135E"/>
    <w:rsid w:val="00707D71"/>
    <w:rsid w:val="00710529"/>
    <w:rsid w:val="007139E5"/>
    <w:rsid w:val="00715291"/>
    <w:rsid w:val="0071529A"/>
    <w:rsid w:val="007222EA"/>
    <w:rsid w:val="00722936"/>
    <w:rsid w:val="00723390"/>
    <w:rsid w:val="00725AA0"/>
    <w:rsid w:val="00725EE9"/>
    <w:rsid w:val="007277D4"/>
    <w:rsid w:val="00731BD2"/>
    <w:rsid w:val="007347D8"/>
    <w:rsid w:val="007359E1"/>
    <w:rsid w:val="0075262D"/>
    <w:rsid w:val="00757340"/>
    <w:rsid w:val="00757C69"/>
    <w:rsid w:val="00780A25"/>
    <w:rsid w:val="00780B98"/>
    <w:rsid w:val="00785177"/>
    <w:rsid w:val="00786809"/>
    <w:rsid w:val="007930EC"/>
    <w:rsid w:val="007A17B7"/>
    <w:rsid w:val="007A40D4"/>
    <w:rsid w:val="007C42D2"/>
    <w:rsid w:val="007C7754"/>
    <w:rsid w:val="007D1A3B"/>
    <w:rsid w:val="007D3A3E"/>
    <w:rsid w:val="007E37F7"/>
    <w:rsid w:val="007E52F5"/>
    <w:rsid w:val="007E6A66"/>
    <w:rsid w:val="007E74A9"/>
    <w:rsid w:val="0080354B"/>
    <w:rsid w:val="00807A9C"/>
    <w:rsid w:val="0081105C"/>
    <w:rsid w:val="008176B7"/>
    <w:rsid w:val="00870EFA"/>
    <w:rsid w:val="00871B00"/>
    <w:rsid w:val="0087796E"/>
    <w:rsid w:val="00877A03"/>
    <w:rsid w:val="008810AD"/>
    <w:rsid w:val="0088191A"/>
    <w:rsid w:val="0089138D"/>
    <w:rsid w:val="008948C6"/>
    <w:rsid w:val="00895087"/>
    <w:rsid w:val="008978C9"/>
    <w:rsid w:val="008A1574"/>
    <w:rsid w:val="008A52D0"/>
    <w:rsid w:val="008B1980"/>
    <w:rsid w:val="008B1D44"/>
    <w:rsid w:val="008B4E6D"/>
    <w:rsid w:val="008C197A"/>
    <w:rsid w:val="008C26FA"/>
    <w:rsid w:val="008D5D90"/>
    <w:rsid w:val="008F2132"/>
    <w:rsid w:val="00901A45"/>
    <w:rsid w:val="0090386E"/>
    <w:rsid w:val="00906620"/>
    <w:rsid w:val="00907A55"/>
    <w:rsid w:val="009155B7"/>
    <w:rsid w:val="0091640F"/>
    <w:rsid w:val="00916C1B"/>
    <w:rsid w:val="009225E1"/>
    <w:rsid w:val="00923824"/>
    <w:rsid w:val="00930802"/>
    <w:rsid w:val="0093286F"/>
    <w:rsid w:val="00943B2B"/>
    <w:rsid w:val="00952062"/>
    <w:rsid w:val="00955F5E"/>
    <w:rsid w:val="0095759A"/>
    <w:rsid w:val="009577CC"/>
    <w:rsid w:val="0096482D"/>
    <w:rsid w:val="00965EA1"/>
    <w:rsid w:val="00971F98"/>
    <w:rsid w:val="00976F78"/>
    <w:rsid w:val="00977C9C"/>
    <w:rsid w:val="00981E68"/>
    <w:rsid w:val="00992FDD"/>
    <w:rsid w:val="0099350B"/>
    <w:rsid w:val="009A0B2B"/>
    <w:rsid w:val="009A5583"/>
    <w:rsid w:val="009A63BE"/>
    <w:rsid w:val="009B0414"/>
    <w:rsid w:val="009B55EE"/>
    <w:rsid w:val="009B736A"/>
    <w:rsid w:val="009C3FAA"/>
    <w:rsid w:val="009D33F6"/>
    <w:rsid w:val="009D7BDA"/>
    <w:rsid w:val="009F2E3A"/>
    <w:rsid w:val="00A13CEC"/>
    <w:rsid w:val="00A40DE4"/>
    <w:rsid w:val="00A43014"/>
    <w:rsid w:val="00A44717"/>
    <w:rsid w:val="00A524BB"/>
    <w:rsid w:val="00A53B96"/>
    <w:rsid w:val="00A555F5"/>
    <w:rsid w:val="00A61751"/>
    <w:rsid w:val="00A70262"/>
    <w:rsid w:val="00A74601"/>
    <w:rsid w:val="00A96E7D"/>
    <w:rsid w:val="00AA59D3"/>
    <w:rsid w:val="00AA7BEC"/>
    <w:rsid w:val="00AE5AEF"/>
    <w:rsid w:val="00AF399D"/>
    <w:rsid w:val="00AF4089"/>
    <w:rsid w:val="00B060B2"/>
    <w:rsid w:val="00B15B30"/>
    <w:rsid w:val="00B172E8"/>
    <w:rsid w:val="00B26EC9"/>
    <w:rsid w:val="00B32E34"/>
    <w:rsid w:val="00B37AA9"/>
    <w:rsid w:val="00B4069B"/>
    <w:rsid w:val="00B430AD"/>
    <w:rsid w:val="00B47678"/>
    <w:rsid w:val="00B64707"/>
    <w:rsid w:val="00B65438"/>
    <w:rsid w:val="00B67B65"/>
    <w:rsid w:val="00B73492"/>
    <w:rsid w:val="00B8028D"/>
    <w:rsid w:val="00B9571D"/>
    <w:rsid w:val="00B959A6"/>
    <w:rsid w:val="00BA1BBD"/>
    <w:rsid w:val="00BA282F"/>
    <w:rsid w:val="00BA435C"/>
    <w:rsid w:val="00BA5CAA"/>
    <w:rsid w:val="00BA6372"/>
    <w:rsid w:val="00BB6B51"/>
    <w:rsid w:val="00BC0BC8"/>
    <w:rsid w:val="00BD47A0"/>
    <w:rsid w:val="00BE10DC"/>
    <w:rsid w:val="00BF382F"/>
    <w:rsid w:val="00C20A46"/>
    <w:rsid w:val="00C27D8C"/>
    <w:rsid w:val="00C3111B"/>
    <w:rsid w:val="00C31426"/>
    <w:rsid w:val="00C344F4"/>
    <w:rsid w:val="00C44CA9"/>
    <w:rsid w:val="00C535FF"/>
    <w:rsid w:val="00C53C71"/>
    <w:rsid w:val="00C55DEE"/>
    <w:rsid w:val="00C649E0"/>
    <w:rsid w:val="00C675DD"/>
    <w:rsid w:val="00C727F9"/>
    <w:rsid w:val="00C760D3"/>
    <w:rsid w:val="00C85C25"/>
    <w:rsid w:val="00C92785"/>
    <w:rsid w:val="00CC0C35"/>
    <w:rsid w:val="00CC2F82"/>
    <w:rsid w:val="00CC73C2"/>
    <w:rsid w:val="00CD4B56"/>
    <w:rsid w:val="00CE475E"/>
    <w:rsid w:val="00CF764E"/>
    <w:rsid w:val="00D02D59"/>
    <w:rsid w:val="00D14DBE"/>
    <w:rsid w:val="00D426F4"/>
    <w:rsid w:val="00D44693"/>
    <w:rsid w:val="00D53FFA"/>
    <w:rsid w:val="00D56132"/>
    <w:rsid w:val="00D80C30"/>
    <w:rsid w:val="00D90B9D"/>
    <w:rsid w:val="00D953B7"/>
    <w:rsid w:val="00DA6105"/>
    <w:rsid w:val="00DB18ED"/>
    <w:rsid w:val="00DB4076"/>
    <w:rsid w:val="00DC7B32"/>
    <w:rsid w:val="00DE2715"/>
    <w:rsid w:val="00DE527B"/>
    <w:rsid w:val="00DF4E0B"/>
    <w:rsid w:val="00DF71C2"/>
    <w:rsid w:val="00E0435B"/>
    <w:rsid w:val="00E10A20"/>
    <w:rsid w:val="00E1192E"/>
    <w:rsid w:val="00E146B4"/>
    <w:rsid w:val="00E20B47"/>
    <w:rsid w:val="00E264F8"/>
    <w:rsid w:val="00E31A4C"/>
    <w:rsid w:val="00E3505F"/>
    <w:rsid w:val="00E37FF3"/>
    <w:rsid w:val="00E417C7"/>
    <w:rsid w:val="00E42D65"/>
    <w:rsid w:val="00E619A1"/>
    <w:rsid w:val="00E65817"/>
    <w:rsid w:val="00E66CE8"/>
    <w:rsid w:val="00E729BB"/>
    <w:rsid w:val="00E744B2"/>
    <w:rsid w:val="00E9185D"/>
    <w:rsid w:val="00EB4286"/>
    <w:rsid w:val="00EB7763"/>
    <w:rsid w:val="00EC70D1"/>
    <w:rsid w:val="00ED2957"/>
    <w:rsid w:val="00EE2943"/>
    <w:rsid w:val="00EE2EF3"/>
    <w:rsid w:val="00EE648D"/>
    <w:rsid w:val="00EF47AF"/>
    <w:rsid w:val="00F01C90"/>
    <w:rsid w:val="00F17BF3"/>
    <w:rsid w:val="00F246DB"/>
    <w:rsid w:val="00F25F7D"/>
    <w:rsid w:val="00F27C58"/>
    <w:rsid w:val="00F31027"/>
    <w:rsid w:val="00F54B11"/>
    <w:rsid w:val="00F61C24"/>
    <w:rsid w:val="00F708F0"/>
    <w:rsid w:val="00F71FDC"/>
    <w:rsid w:val="00F77AA7"/>
    <w:rsid w:val="00F77AF6"/>
    <w:rsid w:val="00F77F8A"/>
    <w:rsid w:val="00F8011E"/>
    <w:rsid w:val="00F85CA1"/>
    <w:rsid w:val="00F86A8B"/>
    <w:rsid w:val="00FB318D"/>
    <w:rsid w:val="00FB62BE"/>
    <w:rsid w:val="00FC0523"/>
    <w:rsid w:val="00FE1712"/>
    <w:rsid w:val="00FE4DFD"/>
    <w:rsid w:val="00FF5791"/>
    <w:rsid w:val="00FF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70786"/>
  <w15:chartTrackingRefBased/>
  <w15:docId w15:val="{7923A6A1-031E-4EBC-8052-70930002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31C19"/>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contents"/>
    <w:basedOn w:val="Normal"/>
    <w:link w:val="ListParagraphChar"/>
    <w:uiPriority w:val="34"/>
    <w:qFormat/>
    <w:rsid w:val="001D33D0"/>
    <w:pPr>
      <w:ind w:left="720"/>
      <w:contextualSpacing/>
    </w:pPr>
  </w:style>
  <w:style w:type="table" w:styleId="TableGrid">
    <w:name w:val="Table Grid"/>
    <w:basedOn w:val="TableNormal"/>
    <w:uiPriority w:val="39"/>
    <w:rsid w:val="0042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421DA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2D73C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2027ED"/>
    <w:rPr>
      <w:sz w:val="16"/>
      <w:szCs w:val="16"/>
    </w:rPr>
  </w:style>
  <w:style w:type="paragraph" w:styleId="CommentText">
    <w:name w:val="annotation text"/>
    <w:basedOn w:val="Normal"/>
    <w:link w:val="CommentTextChar"/>
    <w:uiPriority w:val="99"/>
    <w:semiHidden/>
    <w:unhideWhenUsed/>
    <w:rsid w:val="002027ED"/>
    <w:pPr>
      <w:spacing w:line="240" w:lineRule="auto"/>
    </w:pPr>
    <w:rPr>
      <w:sz w:val="20"/>
      <w:szCs w:val="20"/>
    </w:rPr>
  </w:style>
  <w:style w:type="character" w:customStyle="1" w:styleId="CommentTextChar">
    <w:name w:val="Comment Text Char"/>
    <w:basedOn w:val="DefaultParagraphFont"/>
    <w:link w:val="CommentText"/>
    <w:uiPriority w:val="99"/>
    <w:semiHidden/>
    <w:rsid w:val="002027ED"/>
    <w:rPr>
      <w:sz w:val="20"/>
      <w:szCs w:val="20"/>
    </w:rPr>
  </w:style>
  <w:style w:type="paragraph" w:styleId="CommentSubject">
    <w:name w:val="annotation subject"/>
    <w:basedOn w:val="CommentText"/>
    <w:next w:val="CommentText"/>
    <w:link w:val="CommentSubjectChar"/>
    <w:uiPriority w:val="99"/>
    <w:semiHidden/>
    <w:unhideWhenUsed/>
    <w:rsid w:val="002027ED"/>
    <w:rPr>
      <w:b/>
      <w:bCs/>
    </w:rPr>
  </w:style>
  <w:style w:type="character" w:customStyle="1" w:styleId="CommentSubjectChar">
    <w:name w:val="Comment Subject Char"/>
    <w:basedOn w:val="CommentTextChar"/>
    <w:link w:val="CommentSubject"/>
    <w:uiPriority w:val="99"/>
    <w:semiHidden/>
    <w:rsid w:val="002027ED"/>
    <w:rPr>
      <w:b/>
      <w:bCs/>
      <w:sz w:val="20"/>
      <w:szCs w:val="20"/>
    </w:rPr>
  </w:style>
  <w:style w:type="paragraph" w:styleId="BalloonText">
    <w:name w:val="Balloon Text"/>
    <w:basedOn w:val="Normal"/>
    <w:link w:val="BalloonTextChar"/>
    <w:uiPriority w:val="99"/>
    <w:semiHidden/>
    <w:unhideWhenUsed/>
    <w:rsid w:val="00202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7ED"/>
    <w:rPr>
      <w:rFonts w:ascii="Segoe UI" w:hAnsi="Segoe UI" w:cs="Segoe UI"/>
      <w:sz w:val="18"/>
      <w:szCs w:val="18"/>
    </w:rPr>
  </w:style>
  <w:style w:type="character" w:customStyle="1" w:styleId="Heading1Char">
    <w:name w:val="Heading 1 Char"/>
    <w:basedOn w:val="DefaultParagraphFont"/>
    <w:link w:val="Heading1"/>
    <w:rsid w:val="00231C19"/>
    <w:rPr>
      <w:rFonts w:ascii="MS Reference Sans Serif" w:eastAsiaTheme="majorEastAsia" w:hAnsi="MS Reference Sans Serif" w:cstheme="majorBidi"/>
      <w:b/>
      <w:bCs/>
      <w:color w:val="4E917A"/>
      <w:sz w:val="32"/>
      <w:szCs w:val="32"/>
    </w:rPr>
  </w:style>
  <w:style w:type="character" w:styleId="Hyperlink">
    <w:name w:val="Hyperlink"/>
    <w:basedOn w:val="DefaultParagraphFont"/>
    <w:uiPriority w:val="99"/>
    <w:unhideWhenUsed/>
    <w:rsid w:val="00D90B9D"/>
    <w:rPr>
      <w:color w:val="0563C1" w:themeColor="hyperlink"/>
      <w:u w:val="single"/>
    </w:rPr>
  </w:style>
  <w:style w:type="character" w:styleId="UnresolvedMention">
    <w:name w:val="Unresolved Mention"/>
    <w:basedOn w:val="DefaultParagraphFont"/>
    <w:uiPriority w:val="99"/>
    <w:semiHidden/>
    <w:unhideWhenUsed/>
    <w:rsid w:val="00D90B9D"/>
    <w:rPr>
      <w:color w:val="808080"/>
      <w:shd w:val="clear" w:color="auto" w:fill="E6E6E6"/>
    </w:rPr>
  </w:style>
  <w:style w:type="table" w:styleId="ListTable4-Accent6">
    <w:name w:val="List Table 4 Accent 6"/>
    <w:basedOn w:val="TableNormal"/>
    <w:uiPriority w:val="49"/>
    <w:rsid w:val="005B21B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5B21B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7Colorful-Accent6">
    <w:name w:val="Grid Table 7 Colorful Accent 6"/>
    <w:basedOn w:val="TableNormal"/>
    <w:uiPriority w:val="52"/>
    <w:rsid w:val="005B21B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2-Accent6">
    <w:name w:val="List Table 2 Accent 6"/>
    <w:basedOn w:val="TableNormal"/>
    <w:uiPriority w:val="47"/>
    <w:rsid w:val="005B21B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BA5CAA"/>
    <w:rPr>
      <w:color w:val="954F72" w:themeColor="followedHyperlink"/>
      <w:u w:val="single"/>
    </w:rPr>
  </w:style>
  <w:style w:type="paragraph" w:styleId="Revision">
    <w:name w:val="Revision"/>
    <w:hidden/>
    <w:uiPriority w:val="99"/>
    <w:semiHidden/>
    <w:rsid w:val="000B6FF5"/>
    <w:pPr>
      <w:spacing w:after="0" w:line="240" w:lineRule="auto"/>
    </w:pPr>
  </w:style>
  <w:style w:type="paragraph" w:styleId="Header">
    <w:name w:val="header"/>
    <w:basedOn w:val="Normal"/>
    <w:link w:val="HeaderChar"/>
    <w:uiPriority w:val="99"/>
    <w:unhideWhenUsed/>
    <w:rsid w:val="00C27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D8C"/>
  </w:style>
  <w:style w:type="paragraph" w:styleId="Footer">
    <w:name w:val="footer"/>
    <w:basedOn w:val="Normal"/>
    <w:link w:val="FooterChar"/>
    <w:uiPriority w:val="99"/>
    <w:unhideWhenUsed/>
    <w:rsid w:val="00C27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D8C"/>
  </w:style>
  <w:style w:type="character" w:styleId="PlaceholderText">
    <w:name w:val="Placeholder Text"/>
    <w:basedOn w:val="DefaultParagraphFont"/>
    <w:uiPriority w:val="99"/>
    <w:semiHidden/>
    <w:rsid w:val="00E264F8"/>
    <w:rPr>
      <w:color w:val="808080"/>
    </w:rPr>
  </w:style>
  <w:style w:type="character" w:customStyle="1" w:styleId="ListParagraphChar">
    <w:name w:val="List Paragraph Char"/>
    <w:aliases w:val="Table contents Char"/>
    <w:link w:val="ListParagraph"/>
    <w:uiPriority w:val="34"/>
    <w:rsid w:val="00E26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6CD3E55CBB4381AB6381851DF66D91"/>
        <w:category>
          <w:name w:val="General"/>
          <w:gallery w:val="placeholder"/>
        </w:category>
        <w:types>
          <w:type w:val="bbPlcHdr"/>
        </w:types>
        <w:behaviors>
          <w:behavior w:val="content"/>
        </w:behaviors>
        <w:guid w:val="{9595362A-7516-40BA-AED3-720F24CDD205}"/>
      </w:docPartPr>
      <w:docPartBody>
        <w:p w:rsidR="00F2330E" w:rsidRDefault="00C15210" w:rsidP="00C15210">
          <w:pPr>
            <w:pStyle w:val="9B6CD3E55CBB4381AB6381851DF66D91"/>
          </w:pPr>
          <w:r w:rsidRPr="00E72D07">
            <w:rPr>
              <w:rStyle w:val="PlaceholderText"/>
            </w:rPr>
            <w:t>Choose an item.</w:t>
          </w:r>
        </w:p>
      </w:docPartBody>
    </w:docPart>
    <w:docPart>
      <w:docPartPr>
        <w:name w:val="4081CA37472249BC94AC9FFB54E7E192"/>
        <w:category>
          <w:name w:val="General"/>
          <w:gallery w:val="placeholder"/>
        </w:category>
        <w:types>
          <w:type w:val="bbPlcHdr"/>
        </w:types>
        <w:behaviors>
          <w:behavior w:val="content"/>
        </w:behaviors>
        <w:guid w:val="{D02FC287-C740-4F8A-B1C6-0FD33D9E1D47}"/>
      </w:docPartPr>
      <w:docPartBody>
        <w:p w:rsidR="00F2330E" w:rsidRDefault="00C15210" w:rsidP="00C15210">
          <w:pPr>
            <w:pStyle w:val="4081CA37472249BC94AC9FFB54E7E192"/>
          </w:pPr>
          <w:r w:rsidRPr="00E72D07">
            <w:rPr>
              <w:rStyle w:val="PlaceholderText"/>
            </w:rPr>
            <w:t>Choose an item.</w:t>
          </w:r>
        </w:p>
      </w:docPartBody>
    </w:docPart>
    <w:docPart>
      <w:docPartPr>
        <w:name w:val="D321423058754767837405F69A15602A"/>
        <w:category>
          <w:name w:val="General"/>
          <w:gallery w:val="placeholder"/>
        </w:category>
        <w:types>
          <w:type w:val="bbPlcHdr"/>
        </w:types>
        <w:behaviors>
          <w:behavior w:val="content"/>
        </w:behaviors>
        <w:guid w:val="{1E037CB7-5CF7-4A62-BC3B-DEB4FAFD655D}"/>
      </w:docPartPr>
      <w:docPartBody>
        <w:p w:rsidR="00F2330E" w:rsidRDefault="00C15210" w:rsidP="00C15210">
          <w:pPr>
            <w:pStyle w:val="D321423058754767837405F69A15602A"/>
          </w:pPr>
          <w:r w:rsidRPr="00E72D07">
            <w:rPr>
              <w:rStyle w:val="PlaceholderText"/>
            </w:rPr>
            <w:t>Choose an item.</w:t>
          </w:r>
        </w:p>
      </w:docPartBody>
    </w:docPart>
    <w:docPart>
      <w:docPartPr>
        <w:name w:val="126112A805CB494594ACD12C61AF551B"/>
        <w:category>
          <w:name w:val="General"/>
          <w:gallery w:val="placeholder"/>
        </w:category>
        <w:types>
          <w:type w:val="bbPlcHdr"/>
        </w:types>
        <w:behaviors>
          <w:behavior w:val="content"/>
        </w:behaviors>
        <w:guid w:val="{141CDBA7-1C9C-412A-857C-7E514551B54D}"/>
      </w:docPartPr>
      <w:docPartBody>
        <w:p w:rsidR="00F2330E" w:rsidRDefault="00C15210" w:rsidP="00C15210">
          <w:pPr>
            <w:pStyle w:val="126112A805CB494594ACD12C61AF551B"/>
          </w:pPr>
          <w:r w:rsidRPr="00E72D07">
            <w:rPr>
              <w:rStyle w:val="PlaceholderText"/>
            </w:rPr>
            <w:t>Choose an item.</w:t>
          </w:r>
        </w:p>
      </w:docPartBody>
    </w:docPart>
    <w:docPart>
      <w:docPartPr>
        <w:name w:val="05EC55BF4A1C4F7C99BD0995E48C26EC"/>
        <w:category>
          <w:name w:val="General"/>
          <w:gallery w:val="placeholder"/>
        </w:category>
        <w:types>
          <w:type w:val="bbPlcHdr"/>
        </w:types>
        <w:behaviors>
          <w:behavior w:val="content"/>
        </w:behaviors>
        <w:guid w:val="{2D72FF07-3817-47C8-9B98-256B0FC2F20C}"/>
      </w:docPartPr>
      <w:docPartBody>
        <w:p w:rsidR="00F2330E" w:rsidRDefault="00C15210" w:rsidP="00C15210">
          <w:pPr>
            <w:pStyle w:val="05EC55BF4A1C4F7C99BD0995E48C26EC"/>
          </w:pPr>
          <w:r w:rsidRPr="00E72D0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FA"/>
    <w:rsid w:val="00076FD1"/>
    <w:rsid w:val="002B09DE"/>
    <w:rsid w:val="00393C9D"/>
    <w:rsid w:val="00632CBF"/>
    <w:rsid w:val="00735F2D"/>
    <w:rsid w:val="00877366"/>
    <w:rsid w:val="009E72C7"/>
    <w:rsid w:val="00B22750"/>
    <w:rsid w:val="00B400FD"/>
    <w:rsid w:val="00BC1FFA"/>
    <w:rsid w:val="00C15210"/>
    <w:rsid w:val="00F2330E"/>
    <w:rsid w:val="00F34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210"/>
    <w:rPr>
      <w:color w:val="808080"/>
    </w:rPr>
  </w:style>
  <w:style w:type="paragraph" w:customStyle="1" w:styleId="1F1FB0863E47410B9432B584258C357C">
    <w:name w:val="1F1FB0863E47410B9432B584258C357C"/>
    <w:rsid w:val="00BC1FFA"/>
  </w:style>
  <w:style w:type="paragraph" w:customStyle="1" w:styleId="91783911F1F9411EAB44CC482D2489A0">
    <w:name w:val="91783911F1F9411EAB44CC482D2489A0"/>
    <w:rsid w:val="00BC1FFA"/>
  </w:style>
  <w:style w:type="paragraph" w:customStyle="1" w:styleId="7EEC4941C5E14A1B86D42B0210EB76CE">
    <w:name w:val="7EEC4941C5E14A1B86D42B0210EB76CE"/>
    <w:rsid w:val="00BC1FFA"/>
  </w:style>
  <w:style w:type="paragraph" w:customStyle="1" w:styleId="83E4FB90931D4576B0D0B2C53B236C22">
    <w:name w:val="83E4FB90931D4576B0D0B2C53B236C22"/>
    <w:rsid w:val="00BC1FFA"/>
  </w:style>
  <w:style w:type="paragraph" w:customStyle="1" w:styleId="397C3D285FCC4A11AAB93D1F04B0CFEF">
    <w:name w:val="397C3D285FCC4A11AAB93D1F04B0CFEF"/>
    <w:rsid w:val="00BC1FFA"/>
  </w:style>
  <w:style w:type="paragraph" w:customStyle="1" w:styleId="1953CE93026F435187C1FE7B04B35EA1">
    <w:name w:val="1953CE93026F435187C1FE7B04B35EA1"/>
    <w:rsid w:val="00BC1FFA"/>
  </w:style>
  <w:style w:type="paragraph" w:customStyle="1" w:styleId="A0A4DF6699134E4EBA3358525A1696B1">
    <w:name w:val="A0A4DF6699134E4EBA3358525A1696B1"/>
    <w:rsid w:val="00BC1FFA"/>
  </w:style>
  <w:style w:type="paragraph" w:customStyle="1" w:styleId="67C0FDCDAC47450D88C9B5DCCFF84392">
    <w:name w:val="67C0FDCDAC47450D88C9B5DCCFF84392"/>
    <w:rsid w:val="00BC1FFA"/>
  </w:style>
  <w:style w:type="paragraph" w:customStyle="1" w:styleId="D6F2E261C34E495CA685C503D6E8FF5C">
    <w:name w:val="D6F2E261C34E495CA685C503D6E8FF5C"/>
    <w:rsid w:val="00BC1FFA"/>
  </w:style>
  <w:style w:type="paragraph" w:customStyle="1" w:styleId="3685B91922F24452B242F2253740262C">
    <w:name w:val="3685B91922F24452B242F2253740262C"/>
    <w:rsid w:val="00BC1FFA"/>
  </w:style>
  <w:style w:type="paragraph" w:customStyle="1" w:styleId="8B25AEE544BE43689E0637E6E9157B06">
    <w:name w:val="8B25AEE544BE43689E0637E6E9157B06"/>
    <w:rsid w:val="00BC1FFA"/>
  </w:style>
  <w:style w:type="paragraph" w:customStyle="1" w:styleId="2F5CABEA250A4644BA62312E4FAB6FEE">
    <w:name w:val="2F5CABEA250A4644BA62312E4FAB6FEE"/>
    <w:rsid w:val="00BC1FFA"/>
  </w:style>
  <w:style w:type="paragraph" w:customStyle="1" w:styleId="EF9BF66E36B24BC4884B676EE329EECC">
    <w:name w:val="EF9BF66E36B24BC4884B676EE329EECC"/>
    <w:rsid w:val="00BC1FFA"/>
  </w:style>
  <w:style w:type="paragraph" w:customStyle="1" w:styleId="5F60E9D7D34F4C438F2A479C3A836A15">
    <w:name w:val="5F60E9D7D34F4C438F2A479C3A836A15"/>
    <w:rsid w:val="00BC1FFA"/>
  </w:style>
  <w:style w:type="paragraph" w:customStyle="1" w:styleId="AD65977D4A634C12A17C92B14AC04626">
    <w:name w:val="AD65977D4A634C12A17C92B14AC04626"/>
    <w:rsid w:val="00BC1FFA"/>
  </w:style>
  <w:style w:type="paragraph" w:customStyle="1" w:styleId="E7667561232545D3B5BFB17E7E015DB5">
    <w:name w:val="E7667561232545D3B5BFB17E7E015DB5"/>
    <w:rsid w:val="00BC1FFA"/>
  </w:style>
  <w:style w:type="paragraph" w:customStyle="1" w:styleId="A663E1CA9D33422284D16EDFF2ACA68C">
    <w:name w:val="A663E1CA9D33422284D16EDFF2ACA68C"/>
    <w:rsid w:val="00BC1FFA"/>
  </w:style>
  <w:style w:type="paragraph" w:customStyle="1" w:styleId="06828FA10D4340CF968D9CB786731984">
    <w:name w:val="06828FA10D4340CF968D9CB786731984"/>
    <w:rsid w:val="00BC1FFA"/>
  </w:style>
  <w:style w:type="paragraph" w:customStyle="1" w:styleId="ACAD91B9C9CE45DFB114D117D5992A36">
    <w:name w:val="ACAD91B9C9CE45DFB114D117D5992A36"/>
    <w:rsid w:val="00BC1FFA"/>
  </w:style>
  <w:style w:type="paragraph" w:customStyle="1" w:styleId="8DCD37CEAE1B4A3682EB35DE6DD8006C">
    <w:name w:val="8DCD37CEAE1B4A3682EB35DE6DD8006C"/>
    <w:rsid w:val="00BC1FFA"/>
  </w:style>
  <w:style w:type="paragraph" w:customStyle="1" w:styleId="D5AB2E11217A4AF5AD32675649CD722F">
    <w:name w:val="D5AB2E11217A4AF5AD32675649CD722F"/>
    <w:rsid w:val="00BC1FFA"/>
  </w:style>
  <w:style w:type="paragraph" w:customStyle="1" w:styleId="F64FBB666437488F956B7C65DFE4E79E">
    <w:name w:val="F64FBB666437488F956B7C65DFE4E79E"/>
    <w:rsid w:val="00BC1FFA"/>
  </w:style>
  <w:style w:type="paragraph" w:customStyle="1" w:styleId="30C838A9C81D47278D0A3C86D0B3D5BD">
    <w:name w:val="30C838A9C81D47278D0A3C86D0B3D5BD"/>
    <w:rsid w:val="00BC1FFA"/>
  </w:style>
  <w:style w:type="paragraph" w:customStyle="1" w:styleId="0DA28B3D0002461AB5B1260877C29C01">
    <w:name w:val="0DA28B3D0002461AB5B1260877C29C01"/>
    <w:rsid w:val="00BC1FFA"/>
  </w:style>
  <w:style w:type="paragraph" w:customStyle="1" w:styleId="D5C7432BDF5544B0899EC97E8D9D6689">
    <w:name w:val="D5C7432BDF5544B0899EC97E8D9D6689"/>
    <w:rsid w:val="00BC1FFA"/>
  </w:style>
  <w:style w:type="paragraph" w:customStyle="1" w:styleId="B4858C6A8E2042B5A47602338A139D3D">
    <w:name w:val="B4858C6A8E2042B5A47602338A139D3D"/>
    <w:rsid w:val="00BC1FFA"/>
  </w:style>
  <w:style w:type="paragraph" w:customStyle="1" w:styleId="9B066122F876426D953A5B505C6EF317">
    <w:name w:val="9B066122F876426D953A5B505C6EF317"/>
    <w:rsid w:val="00BC1FFA"/>
  </w:style>
  <w:style w:type="paragraph" w:customStyle="1" w:styleId="5889BD485BDA46C5A00DBEAAAED8AF0C">
    <w:name w:val="5889BD485BDA46C5A00DBEAAAED8AF0C"/>
    <w:rsid w:val="00BC1FFA"/>
  </w:style>
  <w:style w:type="paragraph" w:customStyle="1" w:styleId="E19A62D0ABCC41E0AC34832AC1753087">
    <w:name w:val="E19A62D0ABCC41E0AC34832AC1753087"/>
    <w:rsid w:val="00BC1FFA"/>
  </w:style>
  <w:style w:type="paragraph" w:customStyle="1" w:styleId="C029B19917AB49ADB7B89C6CB2A19120">
    <w:name w:val="C029B19917AB49ADB7B89C6CB2A19120"/>
    <w:rsid w:val="00BC1FFA"/>
  </w:style>
  <w:style w:type="paragraph" w:customStyle="1" w:styleId="404C68686CEA48509B3D7EAC2C397A9B">
    <w:name w:val="404C68686CEA48509B3D7EAC2C397A9B"/>
    <w:rsid w:val="00C15210"/>
    <w:rPr>
      <w:lang w:val="et-EE" w:eastAsia="et-EE"/>
    </w:rPr>
  </w:style>
  <w:style w:type="paragraph" w:customStyle="1" w:styleId="2FCA7B63ACF0465DBDF26E8B15C8D743">
    <w:name w:val="2FCA7B63ACF0465DBDF26E8B15C8D743"/>
    <w:rsid w:val="00C15210"/>
    <w:rPr>
      <w:lang w:val="et-EE" w:eastAsia="et-EE"/>
    </w:rPr>
  </w:style>
  <w:style w:type="paragraph" w:customStyle="1" w:styleId="7F8365AFCA064D4784B69AFBEBA98D68">
    <w:name w:val="7F8365AFCA064D4784B69AFBEBA98D68"/>
    <w:rsid w:val="00C15210"/>
    <w:rPr>
      <w:lang w:val="et-EE" w:eastAsia="et-EE"/>
    </w:rPr>
  </w:style>
  <w:style w:type="paragraph" w:customStyle="1" w:styleId="270E629FAA6F4097B3AF95212643F0F8">
    <w:name w:val="270E629FAA6F4097B3AF95212643F0F8"/>
    <w:rsid w:val="00C15210"/>
    <w:rPr>
      <w:lang w:val="et-EE" w:eastAsia="et-EE"/>
    </w:rPr>
  </w:style>
  <w:style w:type="paragraph" w:customStyle="1" w:styleId="16F445B3F749495E96E7013D443109F1">
    <w:name w:val="16F445B3F749495E96E7013D443109F1"/>
    <w:rsid w:val="00C15210"/>
    <w:rPr>
      <w:lang w:val="et-EE" w:eastAsia="et-EE"/>
    </w:rPr>
  </w:style>
  <w:style w:type="paragraph" w:customStyle="1" w:styleId="07C57400024B4094812A6698E27BE667">
    <w:name w:val="07C57400024B4094812A6698E27BE667"/>
    <w:rsid w:val="00C15210"/>
    <w:rPr>
      <w:lang w:val="et-EE" w:eastAsia="et-EE"/>
    </w:rPr>
  </w:style>
  <w:style w:type="paragraph" w:customStyle="1" w:styleId="42078DE75407482CA9F00C9476D0EA21">
    <w:name w:val="42078DE75407482CA9F00C9476D0EA21"/>
    <w:rsid w:val="00C15210"/>
    <w:rPr>
      <w:lang w:val="et-EE" w:eastAsia="et-EE"/>
    </w:rPr>
  </w:style>
  <w:style w:type="paragraph" w:customStyle="1" w:styleId="157410F5E36E4B44A08F78B3324E0505">
    <w:name w:val="157410F5E36E4B44A08F78B3324E0505"/>
    <w:rsid w:val="00C15210"/>
    <w:rPr>
      <w:lang w:val="et-EE" w:eastAsia="et-EE"/>
    </w:rPr>
  </w:style>
  <w:style w:type="paragraph" w:customStyle="1" w:styleId="FC674BA1E72F419AA2A5EBCA61F95C83">
    <w:name w:val="FC674BA1E72F419AA2A5EBCA61F95C83"/>
    <w:rsid w:val="00C15210"/>
    <w:rPr>
      <w:lang w:val="et-EE" w:eastAsia="et-EE"/>
    </w:rPr>
  </w:style>
  <w:style w:type="paragraph" w:customStyle="1" w:styleId="629EDBC8DD374DCAA0DD31FA3CC360AD">
    <w:name w:val="629EDBC8DD374DCAA0DD31FA3CC360AD"/>
    <w:rsid w:val="00C15210"/>
    <w:rPr>
      <w:lang w:val="et-EE" w:eastAsia="et-EE"/>
    </w:rPr>
  </w:style>
  <w:style w:type="paragraph" w:customStyle="1" w:styleId="75EC457818D14C61A6DDF7FD78E8DC83">
    <w:name w:val="75EC457818D14C61A6DDF7FD78E8DC83"/>
    <w:rsid w:val="00C15210"/>
    <w:rPr>
      <w:lang w:val="et-EE" w:eastAsia="et-EE"/>
    </w:rPr>
  </w:style>
  <w:style w:type="paragraph" w:customStyle="1" w:styleId="408C1823221446F08D40EEB1AB7C366C">
    <w:name w:val="408C1823221446F08D40EEB1AB7C366C"/>
    <w:rsid w:val="00C15210"/>
    <w:rPr>
      <w:lang w:val="et-EE" w:eastAsia="et-EE"/>
    </w:rPr>
  </w:style>
  <w:style w:type="paragraph" w:customStyle="1" w:styleId="1638D0C06E37483388084801499F8DBD">
    <w:name w:val="1638D0C06E37483388084801499F8DBD"/>
    <w:rsid w:val="00C15210"/>
    <w:rPr>
      <w:lang w:val="et-EE" w:eastAsia="et-EE"/>
    </w:rPr>
  </w:style>
  <w:style w:type="paragraph" w:customStyle="1" w:styleId="C5325F6F585D4ECD93E8FE9A625A7893">
    <w:name w:val="C5325F6F585D4ECD93E8FE9A625A7893"/>
    <w:rsid w:val="00C15210"/>
    <w:rPr>
      <w:lang w:val="et-EE" w:eastAsia="et-EE"/>
    </w:rPr>
  </w:style>
  <w:style w:type="paragraph" w:customStyle="1" w:styleId="FEFE178D56854133AC11C5C4F53424A9">
    <w:name w:val="FEFE178D56854133AC11C5C4F53424A9"/>
    <w:rsid w:val="00C15210"/>
    <w:rPr>
      <w:lang w:val="et-EE" w:eastAsia="et-EE"/>
    </w:rPr>
  </w:style>
  <w:style w:type="paragraph" w:customStyle="1" w:styleId="9B6CD3E55CBB4381AB6381851DF66D91">
    <w:name w:val="9B6CD3E55CBB4381AB6381851DF66D91"/>
    <w:rsid w:val="00C15210"/>
    <w:rPr>
      <w:lang w:val="et-EE" w:eastAsia="et-EE"/>
    </w:rPr>
  </w:style>
  <w:style w:type="paragraph" w:customStyle="1" w:styleId="4081CA37472249BC94AC9FFB54E7E192">
    <w:name w:val="4081CA37472249BC94AC9FFB54E7E192"/>
    <w:rsid w:val="00C15210"/>
    <w:rPr>
      <w:lang w:val="et-EE" w:eastAsia="et-EE"/>
    </w:rPr>
  </w:style>
  <w:style w:type="paragraph" w:customStyle="1" w:styleId="D321423058754767837405F69A15602A">
    <w:name w:val="D321423058754767837405F69A15602A"/>
    <w:rsid w:val="00C15210"/>
    <w:rPr>
      <w:lang w:val="et-EE" w:eastAsia="et-EE"/>
    </w:rPr>
  </w:style>
  <w:style w:type="paragraph" w:customStyle="1" w:styleId="126112A805CB494594ACD12C61AF551B">
    <w:name w:val="126112A805CB494594ACD12C61AF551B"/>
    <w:rsid w:val="00C15210"/>
    <w:rPr>
      <w:lang w:val="et-EE" w:eastAsia="et-EE"/>
    </w:rPr>
  </w:style>
  <w:style w:type="paragraph" w:customStyle="1" w:styleId="05EC55BF4A1C4F7C99BD0995E48C26EC">
    <w:name w:val="05EC55BF4A1C4F7C99BD0995E48C26EC"/>
    <w:rsid w:val="00C15210"/>
    <w:rPr>
      <w:lang w:val="et-EE" w:eastAsia="et-E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1881</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Feilberg</dc:creator>
  <cp:keywords/>
  <dc:description/>
  <cp:lastModifiedBy>Eveli Aasa</cp:lastModifiedBy>
  <cp:revision>2</cp:revision>
  <dcterms:created xsi:type="dcterms:W3CDTF">2019-08-07T07:53:00Z</dcterms:created>
  <dcterms:modified xsi:type="dcterms:W3CDTF">2019-08-07T07:53:00Z</dcterms:modified>
</cp:coreProperties>
</file>